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632B2" w14:textId="60D71D05" w:rsidR="002E0BC1" w:rsidRDefault="002E0BC1" w:rsidP="002E0BC1">
      <w:pPr>
        <w:widowControl w:val="0"/>
        <w:tabs>
          <w:tab w:val="center" w:pos="4680"/>
        </w:tabs>
        <w:spacing w:before="120"/>
        <w:ind w:left="360"/>
        <w:jc w:val="center"/>
        <w:rPr>
          <w:sz w:val="22"/>
        </w:rPr>
      </w:pPr>
      <w:r w:rsidRPr="009F5B5A">
        <w:rPr>
          <w:sz w:val="22"/>
        </w:rPr>
        <w:t>ORDINA</w:t>
      </w:r>
      <w:r w:rsidRPr="00EC12F2">
        <w:rPr>
          <w:sz w:val="22"/>
        </w:rPr>
        <w:t xml:space="preserve">NCE NO. </w:t>
      </w:r>
      <w:r w:rsidR="00695B72">
        <w:rPr>
          <w:sz w:val="22"/>
        </w:rPr>
        <w:t>26-02</w:t>
      </w:r>
    </w:p>
    <w:p w14:paraId="17E3ADF5" w14:textId="4484F7CA" w:rsidR="002E0BC1" w:rsidRDefault="002E0BC1" w:rsidP="000C3BC5">
      <w:pPr>
        <w:widowControl w:val="0"/>
        <w:spacing w:before="120"/>
        <w:ind w:left="720" w:right="90"/>
        <w:jc w:val="both"/>
        <w:rPr>
          <w:sz w:val="22"/>
        </w:rPr>
      </w:pPr>
      <w:r>
        <w:rPr>
          <w:sz w:val="22"/>
        </w:rPr>
        <w:t xml:space="preserve">AN ORDINANCE OF THE </w:t>
      </w:r>
      <w:r w:rsidR="00695B72">
        <w:rPr>
          <w:sz w:val="22"/>
        </w:rPr>
        <w:t>TOWN OF BRONSON</w:t>
      </w:r>
      <w:r>
        <w:rPr>
          <w:sz w:val="22"/>
        </w:rPr>
        <w:t xml:space="preserve">, FLORIDA, AMENDING THE </w:t>
      </w:r>
      <w:r w:rsidR="00695B72">
        <w:rPr>
          <w:sz w:val="22"/>
        </w:rPr>
        <w:t>TOWN OF BRONSON</w:t>
      </w:r>
      <w:r>
        <w:rPr>
          <w:sz w:val="22"/>
        </w:rPr>
        <w:t xml:space="preserve"> COMPREHENSIVE PLAN, RELATING TO AN AMENDMENT TO THE TEXT OF THE </w:t>
      </w:r>
      <w:r w:rsidR="00695B72">
        <w:rPr>
          <w:sz w:val="22"/>
        </w:rPr>
        <w:t>TOWN OF BRONSON</w:t>
      </w:r>
      <w:r>
        <w:rPr>
          <w:sz w:val="22"/>
        </w:rPr>
        <w:t xml:space="preserve"> COMPREHENSIVE PLAN, PURSUANT TO AN APPLICATION, CPA 2</w:t>
      </w:r>
      <w:r w:rsidR="00695B72">
        <w:rPr>
          <w:sz w:val="22"/>
        </w:rPr>
        <w:t>6</w:t>
      </w:r>
      <w:r>
        <w:rPr>
          <w:sz w:val="22"/>
        </w:rPr>
        <w:t>-01</w:t>
      </w:r>
      <w:r w:rsidR="00695B72">
        <w:rPr>
          <w:sz w:val="22"/>
        </w:rPr>
        <w:t>T</w:t>
      </w:r>
      <w:r>
        <w:rPr>
          <w:sz w:val="22"/>
        </w:rPr>
        <w:t xml:space="preserve">, BY </w:t>
      </w:r>
      <w:r w:rsidR="00695B72" w:rsidRPr="009804D0">
        <w:rPr>
          <w:sz w:val="22"/>
          <w:szCs w:val="22"/>
        </w:rPr>
        <w:t>TARA E. HOWELL, SENIOR PLANNER FOR JBPRO, AS AGENT FOR ALOMA ESTATES, LLC</w:t>
      </w:r>
      <w:r>
        <w:rPr>
          <w:sz w:val="22"/>
        </w:rPr>
        <w:t xml:space="preserve">, UNDER THE REGULAR AMENDMENT PROCEDURES ESTABLISHED IN SECTIONS 163.3161 THROUGH 163.3248, FLORIDA STATUTES, AS AMENDED; </w:t>
      </w:r>
      <w:bookmarkStart w:id="0" w:name="_Hlk198558250"/>
      <w:r w:rsidR="00695B72">
        <w:rPr>
          <w:sz w:val="22"/>
        </w:rPr>
        <w:t xml:space="preserve">PROVIDING FOR </w:t>
      </w:r>
      <w:r w:rsidR="00695B72" w:rsidRPr="00EC7EED">
        <w:rPr>
          <w:bCs/>
          <w:sz w:val="22"/>
          <w:szCs w:val="22"/>
        </w:rPr>
        <w:t>AMEND</w:t>
      </w:r>
      <w:r w:rsidR="00695B72">
        <w:rPr>
          <w:bCs/>
          <w:sz w:val="22"/>
          <w:szCs w:val="22"/>
        </w:rPr>
        <w:t xml:space="preserve">ING </w:t>
      </w:r>
      <w:r w:rsidR="00695B72" w:rsidRPr="009804D0">
        <w:rPr>
          <w:bCs/>
          <w:sz w:val="22"/>
          <w:szCs w:val="22"/>
        </w:rPr>
        <w:t>POLICY 1-5 OF THE FUTURE LAND USE ELEMENT BY CHANGING THE</w:t>
      </w:r>
      <w:r w:rsidR="00695B72" w:rsidRPr="009804D0">
        <w:rPr>
          <w:sz w:val="22"/>
          <w:szCs w:val="22"/>
        </w:rPr>
        <w:t xml:space="preserve"> MAXIMUM DENSITY OF DWELLING UNITS PER ACRE FROM TWO </w:t>
      </w:r>
      <w:r w:rsidR="00695B72">
        <w:rPr>
          <w:sz w:val="22"/>
          <w:szCs w:val="22"/>
        </w:rPr>
        <w:t xml:space="preserve">DWELLING UNITS </w:t>
      </w:r>
      <w:r w:rsidR="006D68F2">
        <w:rPr>
          <w:sz w:val="22"/>
          <w:szCs w:val="22"/>
        </w:rPr>
        <w:t xml:space="preserve">PER ACRE </w:t>
      </w:r>
      <w:r w:rsidR="00695B72" w:rsidRPr="009804D0">
        <w:rPr>
          <w:sz w:val="22"/>
          <w:szCs w:val="22"/>
        </w:rPr>
        <w:t>TO FOUR</w:t>
      </w:r>
      <w:r w:rsidR="00695B72">
        <w:rPr>
          <w:sz w:val="22"/>
          <w:szCs w:val="22"/>
        </w:rPr>
        <w:t xml:space="preserve"> DWELLING UNITS</w:t>
      </w:r>
      <w:r w:rsidR="00695B72" w:rsidRPr="009804D0">
        <w:rPr>
          <w:sz w:val="22"/>
          <w:szCs w:val="22"/>
        </w:rPr>
        <w:t xml:space="preserve"> </w:t>
      </w:r>
      <w:r w:rsidR="006D68F2">
        <w:rPr>
          <w:sz w:val="22"/>
          <w:szCs w:val="22"/>
        </w:rPr>
        <w:t xml:space="preserve">PER ACRE </w:t>
      </w:r>
      <w:r w:rsidR="00695B72" w:rsidRPr="009804D0">
        <w:rPr>
          <w:sz w:val="22"/>
          <w:szCs w:val="22"/>
        </w:rPr>
        <w:t xml:space="preserve">WITHIN THE SINGLE FAMILY RESIDENTIAL </w:t>
      </w:r>
      <w:r w:rsidR="00695B72">
        <w:rPr>
          <w:sz w:val="22"/>
          <w:szCs w:val="22"/>
        </w:rPr>
        <w:t xml:space="preserve">LAND </w:t>
      </w:r>
      <w:r w:rsidR="00695B72" w:rsidRPr="009804D0">
        <w:rPr>
          <w:sz w:val="22"/>
          <w:szCs w:val="22"/>
        </w:rPr>
        <w:t>USE CATEGORY</w:t>
      </w:r>
      <w:r>
        <w:rPr>
          <w:sz w:val="22"/>
        </w:rPr>
        <w:t xml:space="preserve">; </w:t>
      </w:r>
      <w:bookmarkEnd w:id="0"/>
      <w:r>
        <w:rPr>
          <w:sz w:val="22"/>
        </w:rPr>
        <w:t>PROVIDING SEVERABILITY; REPEALING ALL ORDINANCES IN CONFLICT; PROVIDING AN EFFECTIVE DATE</w:t>
      </w:r>
    </w:p>
    <w:p w14:paraId="6A30F219" w14:textId="5FC77A1E" w:rsidR="00237A85" w:rsidRDefault="00237A85" w:rsidP="00237A8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rPr>
      </w:pPr>
      <w:r>
        <w:rPr>
          <w:sz w:val="22"/>
        </w:rPr>
        <w:tab/>
        <w:t>WHEREAS, Section 166.021, Florida Statutes, as amended, empowers the</w:t>
      </w:r>
      <w:r w:rsidR="009E6F8A">
        <w:rPr>
          <w:sz w:val="22"/>
        </w:rPr>
        <w:t xml:space="preserve"> </w:t>
      </w:r>
      <w:r w:rsidR="00695B72">
        <w:rPr>
          <w:sz w:val="22"/>
        </w:rPr>
        <w:t>Town Council</w:t>
      </w:r>
      <w:r>
        <w:rPr>
          <w:sz w:val="22"/>
        </w:rPr>
        <w:t xml:space="preserve"> of the </w:t>
      </w:r>
      <w:r w:rsidR="00695B72">
        <w:rPr>
          <w:sz w:val="22"/>
        </w:rPr>
        <w:t>Town of Bronson</w:t>
      </w:r>
      <w:r>
        <w:rPr>
          <w:sz w:val="22"/>
        </w:rPr>
        <w:t>, Florida, hereinafter referred to as the</w:t>
      </w:r>
      <w:r w:rsidR="00062A55">
        <w:rPr>
          <w:sz w:val="22"/>
        </w:rPr>
        <w:t xml:space="preserve"> </w:t>
      </w:r>
      <w:r w:rsidR="00695B72">
        <w:rPr>
          <w:sz w:val="22"/>
        </w:rPr>
        <w:t>Town Council</w:t>
      </w:r>
      <w:r>
        <w:rPr>
          <w:sz w:val="22"/>
        </w:rPr>
        <w:t xml:space="preserve">, to prepare, adopt and </w:t>
      </w:r>
      <w:r w:rsidR="003F387D">
        <w:rPr>
          <w:sz w:val="22"/>
        </w:rPr>
        <w:t>implement a comprehensive plan;</w:t>
      </w:r>
    </w:p>
    <w:p w14:paraId="72C4A5D6" w14:textId="07080EDB" w:rsidR="00237A85" w:rsidRDefault="00237A85" w:rsidP="00237A8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rPr>
      </w:pPr>
      <w:r>
        <w:rPr>
          <w:sz w:val="22"/>
        </w:rPr>
        <w:tab/>
      </w:r>
      <w:r>
        <w:rPr>
          <w:spacing w:val="-7"/>
          <w:sz w:val="22"/>
        </w:rPr>
        <w:t>WHEREAS, Sections 163.3161 through 163.32</w:t>
      </w:r>
      <w:r w:rsidR="007C05D7">
        <w:rPr>
          <w:spacing w:val="-7"/>
          <w:sz w:val="22"/>
        </w:rPr>
        <w:t>48</w:t>
      </w:r>
      <w:r>
        <w:rPr>
          <w:spacing w:val="-7"/>
          <w:sz w:val="22"/>
        </w:rPr>
        <w:t xml:space="preserve">, Florida Statutes, </w:t>
      </w:r>
      <w:r w:rsidR="002E5829">
        <w:rPr>
          <w:spacing w:val="-7"/>
          <w:sz w:val="22"/>
        </w:rPr>
        <w:t xml:space="preserve">as amended, the </w:t>
      </w:r>
      <w:r w:rsidR="002E5829">
        <w:rPr>
          <w:sz w:val="22"/>
        </w:rPr>
        <w:t>Community</w:t>
      </w:r>
      <w:r>
        <w:rPr>
          <w:sz w:val="22"/>
        </w:rPr>
        <w:t xml:space="preserve"> Planning Act, empowers and requires the </w:t>
      </w:r>
      <w:r w:rsidR="00695B72">
        <w:rPr>
          <w:sz w:val="22"/>
        </w:rPr>
        <w:t>Town Council</w:t>
      </w:r>
      <w:r>
        <w:rPr>
          <w:sz w:val="22"/>
        </w:rPr>
        <w:t xml:space="preserve"> to prepare, adopt and implement a com</w:t>
      </w:r>
      <w:r w:rsidR="003F387D">
        <w:rPr>
          <w:sz w:val="22"/>
        </w:rPr>
        <w:t>prehensive plan;</w:t>
      </w:r>
    </w:p>
    <w:p w14:paraId="7D1AED23" w14:textId="58C40BD7" w:rsidR="00237A85" w:rsidRDefault="00237A85" w:rsidP="00237A8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rPr>
      </w:pPr>
      <w:r>
        <w:rPr>
          <w:sz w:val="22"/>
        </w:rPr>
        <w:tab/>
        <w:t xml:space="preserve">WHEREAS, an application for an amendment, as described below, has been filed with the </w:t>
      </w:r>
      <w:r w:rsidR="00062A55">
        <w:rPr>
          <w:sz w:val="22"/>
        </w:rPr>
        <w:t>Town</w:t>
      </w:r>
      <w:r w:rsidR="003F387D">
        <w:rPr>
          <w:sz w:val="22"/>
        </w:rPr>
        <w:t>;</w:t>
      </w:r>
    </w:p>
    <w:p w14:paraId="0D085539" w14:textId="6A2CEC1B" w:rsidR="00237A85" w:rsidRDefault="00237A85" w:rsidP="00237A8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rPr>
      </w:pPr>
      <w:r>
        <w:rPr>
          <w:sz w:val="22"/>
        </w:rPr>
        <w:tab/>
        <w:t xml:space="preserve">WHEREAS, the </w:t>
      </w:r>
      <w:r w:rsidR="000E6772">
        <w:rPr>
          <w:sz w:val="22"/>
        </w:rPr>
        <w:t xml:space="preserve">Town Council of the Town of Bronson, Florida serving as the </w:t>
      </w:r>
      <w:r w:rsidR="004B73F8">
        <w:rPr>
          <w:sz w:val="22"/>
        </w:rPr>
        <w:t>Plan</w:t>
      </w:r>
      <w:r w:rsidR="000E6772">
        <w:rPr>
          <w:sz w:val="22"/>
        </w:rPr>
        <w:t>ning</w:t>
      </w:r>
      <w:r w:rsidR="004B73F8">
        <w:rPr>
          <w:sz w:val="22"/>
        </w:rPr>
        <w:t xml:space="preserve"> Board</w:t>
      </w:r>
      <w:r w:rsidR="00062A55">
        <w:rPr>
          <w:sz w:val="22"/>
        </w:rPr>
        <w:t xml:space="preserve"> </w:t>
      </w:r>
      <w:r>
        <w:rPr>
          <w:sz w:val="22"/>
        </w:rPr>
        <w:t xml:space="preserve">of the </w:t>
      </w:r>
      <w:r w:rsidR="00695B72">
        <w:rPr>
          <w:sz w:val="22"/>
        </w:rPr>
        <w:t>Town of Bronson</w:t>
      </w:r>
      <w:r>
        <w:rPr>
          <w:sz w:val="22"/>
        </w:rPr>
        <w:t xml:space="preserve">, Florida, hereinafter referred to as the </w:t>
      </w:r>
      <w:r w:rsidR="004B73F8">
        <w:rPr>
          <w:sz w:val="22"/>
        </w:rPr>
        <w:t>Plan</w:t>
      </w:r>
      <w:r w:rsidR="000E6772">
        <w:rPr>
          <w:sz w:val="22"/>
        </w:rPr>
        <w:t>ning</w:t>
      </w:r>
      <w:r w:rsidR="004B73F8">
        <w:rPr>
          <w:sz w:val="22"/>
        </w:rPr>
        <w:t xml:space="preserve"> Board</w:t>
      </w:r>
      <w:r>
        <w:rPr>
          <w:sz w:val="22"/>
        </w:rPr>
        <w:t xml:space="preserve">, has been designated as the Local Planning Agency of the </w:t>
      </w:r>
      <w:r w:rsidR="00695B72">
        <w:rPr>
          <w:sz w:val="22"/>
        </w:rPr>
        <w:t>Town of Bronson</w:t>
      </w:r>
      <w:r>
        <w:rPr>
          <w:sz w:val="22"/>
        </w:rPr>
        <w:t>, Florida, hereinafter referred t</w:t>
      </w:r>
      <w:r w:rsidR="003F387D">
        <w:rPr>
          <w:sz w:val="22"/>
        </w:rPr>
        <w:t>o as the Local Planning Agency;</w:t>
      </w:r>
    </w:p>
    <w:p w14:paraId="13BA28C7" w14:textId="3C22C924" w:rsidR="00237A85" w:rsidRDefault="00237A85" w:rsidP="00237A8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rPr>
      </w:pPr>
      <w:r>
        <w:rPr>
          <w:sz w:val="22"/>
        </w:rPr>
        <w:tab/>
      </w:r>
      <w:r>
        <w:rPr>
          <w:spacing w:val="-5"/>
          <w:sz w:val="22"/>
        </w:rPr>
        <w:t xml:space="preserve">WHEREAS, pursuant to Section 163.3174, Florida Statutes, as amended, and the </w:t>
      </w:r>
      <w:r w:rsidR="00695B72">
        <w:rPr>
          <w:spacing w:val="-5"/>
          <w:sz w:val="22"/>
        </w:rPr>
        <w:t>Land Development Code</w:t>
      </w:r>
      <w:r>
        <w:rPr>
          <w:sz w:val="22"/>
        </w:rPr>
        <w:t xml:space="preserve">, as amended, the </w:t>
      </w:r>
      <w:r w:rsidR="000E6772">
        <w:rPr>
          <w:sz w:val="22"/>
        </w:rPr>
        <w:t xml:space="preserve">Town Council serving as the </w:t>
      </w:r>
      <w:r w:rsidR="004B73F8">
        <w:rPr>
          <w:sz w:val="22"/>
        </w:rPr>
        <w:t>Plan</w:t>
      </w:r>
      <w:r w:rsidR="000E6772">
        <w:rPr>
          <w:sz w:val="22"/>
        </w:rPr>
        <w:t>ning</w:t>
      </w:r>
      <w:r w:rsidR="004B73F8">
        <w:rPr>
          <w:sz w:val="22"/>
        </w:rPr>
        <w:t xml:space="preserve"> Board</w:t>
      </w:r>
      <w:r>
        <w:rPr>
          <w:sz w:val="22"/>
        </w:rPr>
        <w:t xml:space="preserve"> </w:t>
      </w:r>
      <w:r w:rsidR="000E6772">
        <w:rPr>
          <w:sz w:val="22"/>
        </w:rPr>
        <w:t xml:space="preserve">and also </w:t>
      </w:r>
      <w:r>
        <w:rPr>
          <w:sz w:val="22"/>
        </w:rPr>
        <w:t xml:space="preserve">serving as the Local Planning Agency, held the required public hearing, with public notice having been provided, on said application for an amendment, as described below, and at said public hearing, the </w:t>
      </w:r>
      <w:r w:rsidR="000E6772">
        <w:rPr>
          <w:sz w:val="22"/>
        </w:rPr>
        <w:t xml:space="preserve">Town Council serving as the </w:t>
      </w:r>
      <w:r w:rsidR="004B73F8">
        <w:rPr>
          <w:sz w:val="22"/>
        </w:rPr>
        <w:t>Plan</w:t>
      </w:r>
      <w:r w:rsidR="000E6772">
        <w:rPr>
          <w:sz w:val="22"/>
        </w:rPr>
        <w:t>ning</w:t>
      </w:r>
      <w:r w:rsidR="004B73F8">
        <w:rPr>
          <w:sz w:val="22"/>
        </w:rPr>
        <w:t xml:space="preserve"> Board</w:t>
      </w:r>
      <w:r w:rsidR="000E6772">
        <w:rPr>
          <w:sz w:val="22"/>
        </w:rPr>
        <w:t xml:space="preserve"> and also </w:t>
      </w:r>
      <w:r>
        <w:rPr>
          <w:sz w:val="22"/>
        </w:rPr>
        <w:t xml:space="preserve">serving as the Local Planning Agency, reviewed and considered all comments received during said public hearing concerning said application for an amendment, as described below, and recommended to the </w:t>
      </w:r>
      <w:r w:rsidR="00695B72">
        <w:rPr>
          <w:sz w:val="22"/>
        </w:rPr>
        <w:t>Town Council</w:t>
      </w:r>
      <w:r>
        <w:rPr>
          <w:sz w:val="22"/>
        </w:rPr>
        <w:t xml:space="preserve"> approval of said application for am</w:t>
      </w:r>
      <w:r w:rsidR="003F387D">
        <w:rPr>
          <w:sz w:val="22"/>
        </w:rPr>
        <w:t>endment, as described below;</w:t>
      </w:r>
    </w:p>
    <w:p w14:paraId="67BB0F31" w14:textId="69AB8B5F" w:rsidR="00237A85" w:rsidRDefault="00237A85" w:rsidP="00237A8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sz w:val="22"/>
        </w:rPr>
      </w:pPr>
      <w:r>
        <w:rPr>
          <w:sz w:val="22"/>
        </w:rPr>
        <w:tab/>
        <w:t xml:space="preserve">WHEREAS, the </w:t>
      </w:r>
      <w:r w:rsidR="00695B72">
        <w:rPr>
          <w:sz w:val="22"/>
        </w:rPr>
        <w:t>Town Council</w:t>
      </w:r>
      <w:r>
        <w:rPr>
          <w:sz w:val="22"/>
        </w:rPr>
        <w:t xml:space="preserve"> held the required public hearings, with public notice having been provided, under the procedures established in Sections 163.3161 to 163.3248, Florida Statutes, as amended, on said application for amendment, as described below, and at said public hearings, the </w:t>
      </w:r>
      <w:r w:rsidR="00695B72">
        <w:rPr>
          <w:sz w:val="22"/>
        </w:rPr>
        <w:t>Town Council</w:t>
      </w:r>
      <w:r>
        <w:rPr>
          <w:sz w:val="22"/>
        </w:rPr>
        <w:t xml:space="preserve"> reviewed and considered all comments received during said public hearings, including the recommendation of the </w:t>
      </w:r>
      <w:r w:rsidR="004B73F8">
        <w:rPr>
          <w:sz w:val="22"/>
        </w:rPr>
        <w:t>Plan Board</w:t>
      </w:r>
      <w:r>
        <w:rPr>
          <w:sz w:val="22"/>
        </w:rPr>
        <w:t>, serving also as the Local Planning Agency, concerning said application for an am</w:t>
      </w:r>
      <w:r w:rsidR="003F387D">
        <w:rPr>
          <w:sz w:val="22"/>
        </w:rPr>
        <w:t>endment, as described below;</w:t>
      </w:r>
    </w:p>
    <w:p w14:paraId="0E42ADC9" w14:textId="1D74114C" w:rsidR="00F93760" w:rsidRPr="007749C7" w:rsidRDefault="004246B4" w:rsidP="00237A85">
      <w:pPr>
        <w:widowControl w:val="0"/>
        <w:spacing w:before="120" w:after="120"/>
        <w:ind w:firstLine="720"/>
        <w:rPr>
          <w:sz w:val="22"/>
          <w:szCs w:val="22"/>
        </w:rPr>
      </w:pPr>
      <w:r w:rsidRPr="007749C7">
        <w:rPr>
          <w:sz w:val="22"/>
          <w:szCs w:val="22"/>
        </w:rPr>
        <w:t xml:space="preserve">WHEREAS, the </w:t>
      </w:r>
      <w:r w:rsidR="00695B72">
        <w:rPr>
          <w:sz w:val="22"/>
          <w:szCs w:val="22"/>
        </w:rPr>
        <w:t>Town Council</w:t>
      </w:r>
      <w:r w:rsidRPr="007749C7">
        <w:rPr>
          <w:sz w:val="22"/>
          <w:szCs w:val="22"/>
        </w:rPr>
        <w:t xml:space="preserve"> has determined and found said application for an amendment, as described below, to be compatible with the Land Use Element objectives and policies, and those of other affected element</w:t>
      </w:r>
      <w:r w:rsidR="00F93760" w:rsidRPr="007749C7">
        <w:rPr>
          <w:sz w:val="22"/>
          <w:szCs w:val="22"/>
        </w:rPr>
        <w:t>s of the Comprehensive Plan;</w:t>
      </w:r>
      <w:r w:rsidR="003F387D">
        <w:rPr>
          <w:sz w:val="22"/>
          <w:szCs w:val="22"/>
        </w:rPr>
        <w:t xml:space="preserve"> and</w:t>
      </w:r>
      <w:r w:rsidR="00F93760" w:rsidRPr="007749C7">
        <w:rPr>
          <w:sz w:val="22"/>
          <w:szCs w:val="22"/>
        </w:rPr>
        <w:t xml:space="preserve"> </w:t>
      </w:r>
    </w:p>
    <w:p w14:paraId="2F11A979" w14:textId="0A7ABD08" w:rsidR="00995CFE" w:rsidRPr="007749C7" w:rsidRDefault="00F93760" w:rsidP="00237A85">
      <w:pPr>
        <w:widowControl w:val="0"/>
        <w:tabs>
          <w:tab w:val="left" w:pos="720"/>
        </w:tabs>
        <w:spacing w:before="120" w:after="120"/>
        <w:rPr>
          <w:sz w:val="22"/>
          <w:szCs w:val="22"/>
        </w:rPr>
      </w:pPr>
      <w:r w:rsidRPr="007749C7">
        <w:rPr>
          <w:sz w:val="22"/>
          <w:szCs w:val="22"/>
        </w:rPr>
        <w:tab/>
      </w:r>
      <w:r w:rsidR="004246B4" w:rsidRPr="007749C7">
        <w:rPr>
          <w:sz w:val="22"/>
          <w:szCs w:val="22"/>
        </w:rPr>
        <w:t xml:space="preserve">WHEREAS, the </w:t>
      </w:r>
      <w:r w:rsidR="00695B72">
        <w:rPr>
          <w:sz w:val="22"/>
          <w:szCs w:val="22"/>
        </w:rPr>
        <w:t>Town Council</w:t>
      </w:r>
      <w:r w:rsidR="004246B4" w:rsidRPr="007749C7">
        <w:rPr>
          <w:sz w:val="22"/>
          <w:szCs w:val="22"/>
        </w:rPr>
        <w:t xml:space="preserve"> has determined and found that approval of said application for amendment, as described below, would promote the public health, safety, morals, order, comfort, convenience, appearance</w:t>
      </w:r>
      <w:r w:rsidR="003F387D">
        <w:rPr>
          <w:sz w:val="22"/>
          <w:szCs w:val="22"/>
        </w:rPr>
        <w:t>, prosperity or general welfare.</w:t>
      </w:r>
    </w:p>
    <w:p w14:paraId="7EC91A3A" w14:textId="7B10B960" w:rsidR="004B73F8" w:rsidRPr="004B73F8" w:rsidRDefault="00C7311F" w:rsidP="00AB7FD2">
      <w:pPr>
        <w:widowControl w:val="0"/>
        <w:tabs>
          <w:tab w:val="left" w:pos="720"/>
        </w:tabs>
        <w:spacing w:before="120" w:after="80" w:line="276" w:lineRule="auto"/>
        <w:rPr>
          <w:sz w:val="22"/>
          <w:szCs w:val="22"/>
        </w:rPr>
      </w:pPr>
      <w:r w:rsidRPr="007749C7">
        <w:rPr>
          <w:spacing w:val="-7"/>
          <w:sz w:val="22"/>
          <w:szCs w:val="22"/>
        </w:rPr>
        <w:lastRenderedPageBreak/>
        <w:tab/>
      </w:r>
      <w:r w:rsidR="004246B4" w:rsidRPr="007749C7">
        <w:rPr>
          <w:spacing w:val="-7"/>
          <w:sz w:val="22"/>
          <w:szCs w:val="22"/>
        </w:rPr>
        <w:t xml:space="preserve">NOW, THEREFORE, BE IT ORDAINED BY THE </w:t>
      </w:r>
      <w:r w:rsidR="00695B72">
        <w:rPr>
          <w:sz w:val="22"/>
          <w:szCs w:val="22"/>
        </w:rPr>
        <w:t>TOWN COUNCIL</w:t>
      </w:r>
      <w:r w:rsidR="004246B4" w:rsidRPr="007749C7">
        <w:rPr>
          <w:spacing w:val="-7"/>
          <w:sz w:val="22"/>
          <w:szCs w:val="22"/>
        </w:rPr>
        <w:t xml:space="preserve"> OF THE </w:t>
      </w:r>
      <w:r w:rsidR="00695B72">
        <w:rPr>
          <w:spacing w:val="-7"/>
          <w:sz w:val="22"/>
          <w:szCs w:val="22"/>
        </w:rPr>
        <w:t>TOWN OF BRONSON</w:t>
      </w:r>
      <w:r w:rsidR="004246B4" w:rsidRPr="007749C7">
        <w:rPr>
          <w:spacing w:val="-7"/>
          <w:sz w:val="22"/>
          <w:szCs w:val="22"/>
        </w:rPr>
        <w:t xml:space="preserve">, </w:t>
      </w:r>
      <w:r w:rsidR="004246B4" w:rsidRPr="007749C7">
        <w:rPr>
          <w:sz w:val="22"/>
          <w:szCs w:val="22"/>
        </w:rPr>
        <w:t>FLORIDA, AS FOLLOWS:</w:t>
      </w:r>
    </w:p>
    <w:p w14:paraId="03F4EDC2" w14:textId="7013149F" w:rsidR="004B73F8" w:rsidRPr="0024193C" w:rsidRDefault="004B73F8" w:rsidP="004B73F8">
      <w:pPr>
        <w:widowControl w:val="0"/>
        <w:spacing w:before="120"/>
        <w:ind w:right="252"/>
        <w:rPr>
          <w:bCs/>
          <w:sz w:val="22"/>
          <w:szCs w:val="22"/>
        </w:rPr>
      </w:pPr>
      <w:r w:rsidRPr="00C731DC">
        <w:rPr>
          <w:sz w:val="22"/>
          <w:szCs w:val="22"/>
          <w:u w:val="single"/>
        </w:rPr>
        <w:t xml:space="preserve">Section </w:t>
      </w:r>
      <w:r>
        <w:rPr>
          <w:sz w:val="22"/>
          <w:szCs w:val="22"/>
          <w:u w:val="single"/>
        </w:rPr>
        <w:t>1</w:t>
      </w:r>
      <w:r w:rsidRPr="00C731DC">
        <w:rPr>
          <w:sz w:val="22"/>
          <w:szCs w:val="22"/>
        </w:rPr>
        <w:t>.  Pursuant to an application, CPA 26-01</w:t>
      </w:r>
      <w:r>
        <w:rPr>
          <w:sz w:val="22"/>
          <w:szCs w:val="22"/>
        </w:rPr>
        <w:t>T</w:t>
      </w:r>
      <w:r w:rsidRPr="00C731DC">
        <w:rPr>
          <w:sz w:val="22"/>
          <w:szCs w:val="22"/>
        </w:rPr>
        <w:t>, by Tara E. Howell, Senior Planner for JBPro, as agent for Aloma Estates, LLC, to</w:t>
      </w:r>
      <w:r w:rsidRPr="00C731DC">
        <w:rPr>
          <w:bCs/>
          <w:sz w:val="22"/>
          <w:szCs w:val="22"/>
        </w:rPr>
        <w:t xml:space="preserve"> amend the text of the </w:t>
      </w:r>
      <w:r>
        <w:rPr>
          <w:bCs/>
          <w:sz w:val="22"/>
          <w:szCs w:val="22"/>
        </w:rPr>
        <w:t xml:space="preserve">Future Land Use Element of the </w:t>
      </w:r>
      <w:r w:rsidRPr="00C731DC">
        <w:rPr>
          <w:bCs/>
          <w:sz w:val="22"/>
          <w:szCs w:val="22"/>
        </w:rPr>
        <w:t xml:space="preserve">Comprehensive Plan, Policy 1-5 </w:t>
      </w:r>
      <w:r>
        <w:rPr>
          <w:bCs/>
          <w:sz w:val="22"/>
          <w:szCs w:val="22"/>
        </w:rPr>
        <w:t>is hereby</w:t>
      </w:r>
      <w:r w:rsidRPr="00C731DC">
        <w:rPr>
          <w:bCs/>
          <w:sz w:val="22"/>
          <w:szCs w:val="22"/>
        </w:rPr>
        <w:t xml:space="preserve"> amended to read, as follows:</w:t>
      </w:r>
    </w:p>
    <w:p w14:paraId="6651EB9D" w14:textId="77777777" w:rsidR="004B73F8" w:rsidRPr="00C731DC" w:rsidRDefault="004B73F8" w:rsidP="004B73F8">
      <w:pPr>
        <w:widowControl w:val="0"/>
        <w:tabs>
          <w:tab w:val="left" w:pos="9360"/>
        </w:tabs>
        <w:spacing w:before="120"/>
        <w:ind w:right="432"/>
        <w:jc w:val="center"/>
        <w:rPr>
          <w:sz w:val="22"/>
          <w:szCs w:val="22"/>
        </w:rPr>
      </w:pPr>
      <w:r>
        <w:t>FUTURE LAND USE ELEMENT</w:t>
      </w:r>
    </w:p>
    <w:p w14:paraId="6FC8D274" w14:textId="77777777" w:rsidR="004B73F8" w:rsidRPr="00C731DC" w:rsidRDefault="004B73F8" w:rsidP="004B73F8">
      <w:pPr>
        <w:tabs>
          <w:tab w:val="left" w:pos="1620"/>
          <w:tab w:val="left" w:pos="9360"/>
        </w:tabs>
        <w:spacing w:before="120"/>
        <w:ind w:left="1620" w:hanging="1620"/>
        <w:rPr>
          <w:sz w:val="22"/>
          <w:szCs w:val="22"/>
        </w:rPr>
      </w:pPr>
      <w:r w:rsidRPr="00C731DC">
        <w:rPr>
          <w:sz w:val="22"/>
          <w:szCs w:val="22"/>
        </w:rPr>
        <w:t>Policy 1-5</w:t>
      </w:r>
      <w:r w:rsidRPr="00C731DC">
        <w:rPr>
          <w:sz w:val="22"/>
          <w:szCs w:val="22"/>
        </w:rPr>
        <w:tab/>
        <w:t xml:space="preserve">In conformance with Objective 1, above, the Town shall continue to implement density and intensity standards for all future land uses, as applicable, and as indicated on the Future Land Use Element Map and the adopted Town Zoning Map.  Specifically, residential areas without central sewer and water shall be allowed to develop at a maximum density of two dwelling units per acre. </w:t>
      </w:r>
    </w:p>
    <w:p w14:paraId="063EA5FA" w14:textId="77777777" w:rsidR="004B73F8" w:rsidRPr="00C731DC" w:rsidRDefault="004B73F8" w:rsidP="004B73F8">
      <w:pPr>
        <w:tabs>
          <w:tab w:val="left" w:pos="1620"/>
          <w:tab w:val="left" w:pos="9360"/>
        </w:tabs>
        <w:spacing w:before="120"/>
        <w:ind w:left="1620" w:hanging="1620"/>
        <w:rPr>
          <w:sz w:val="22"/>
          <w:szCs w:val="22"/>
        </w:rPr>
      </w:pPr>
      <w:r w:rsidRPr="00C731DC">
        <w:rPr>
          <w:sz w:val="22"/>
          <w:szCs w:val="22"/>
        </w:rPr>
        <w:tab/>
        <w:t>Residential areas with central sewer at a level of service of 100 gallons per capita per day and central water at 133 gallons per capita per day will be allowed to develop at a maximum density of four dwelling units per acre.  The Land Development Code shall provide that central sewer and water shall be available concurrent with the impacts of development and will be provided at the expense of the developer.</w:t>
      </w:r>
    </w:p>
    <w:p w14:paraId="2C7228C9" w14:textId="77777777" w:rsidR="004B73F8" w:rsidRPr="00C731DC" w:rsidRDefault="004B73F8" w:rsidP="004B73F8">
      <w:pPr>
        <w:tabs>
          <w:tab w:val="left" w:pos="1620"/>
          <w:tab w:val="left" w:pos="9360"/>
        </w:tabs>
        <w:spacing w:before="120"/>
        <w:ind w:left="1620" w:hanging="1620"/>
        <w:rPr>
          <w:sz w:val="22"/>
          <w:szCs w:val="22"/>
        </w:rPr>
      </w:pPr>
      <w:r w:rsidRPr="00C731DC">
        <w:rPr>
          <w:sz w:val="22"/>
          <w:szCs w:val="22"/>
        </w:rPr>
        <w:tab/>
        <w:t>The future land use categories on the Future Land Use Plan Map are as follows:</w:t>
      </w:r>
    </w:p>
    <w:p w14:paraId="32936D01" w14:textId="77777777" w:rsidR="004B73F8" w:rsidRPr="00C731DC" w:rsidRDefault="004B73F8" w:rsidP="004B73F8">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160" w:hanging="540"/>
        <w:rPr>
          <w:sz w:val="22"/>
          <w:szCs w:val="22"/>
        </w:rPr>
      </w:pPr>
      <w:r w:rsidRPr="00C731DC">
        <w:rPr>
          <w:sz w:val="22"/>
          <w:szCs w:val="22"/>
        </w:rPr>
        <w:t>a.</w:t>
      </w:r>
      <w:r w:rsidRPr="00C731DC">
        <w:rPr>
          <w:sz w:val="22"/>
          <w:szCs w:val="22"/>
        </w:rPr>
        <w:tab/>
        <w:t xml:space="preserve">Single family residential use category shall have a maximum density of </w:t>
      </w:r>
      <w:r w:rsidRPr="00C731DC">
        <w:rPr>
          <w:b/>
          <w:bCs/>
          <w:strike/>
          <w:sz w:val="22"/>
          <w:szCs w:val="22"/>
        </w:rPr>
        <w:t>two</w:t>
      </w:r>
      <w:r w:rsidRPr="00C731DC">
        <w:rPr>
          <w:sz w:val="22"/>
          <w:szCs w:val="22"/>
        </w:rPr>
        <w:t xml:space="preserve"> </w:t>
      </w:r>
      <w:r w:rsidRPr="00C731DC">
        <w:rPr>
          <w:b/>
          <w:bCs/>
          <w:sz w:val="22"/>
          <w:szCs w:val="22"/>
          <w:u w:val="single"/>
        </w:rPr>
        <w:t>four</w:t>
      </w:r>
      <w:r w:rsidRPr="00C731DC">
        <w:rPr>
          <w:b/>
          <w:bCs/>
          <w:sz w:val="22"/>
          <w:szCs w:val="22"/>
        </w:rPr>
        <w:t xml:space="preserve"> </w:t>
      </w:r>
      <w:r w:rsidRPr="00C731DC">
        <w:rPr>
          <w:sz w:val="22"/>
          <w:szCs w:val="22"/>
        </w:rPr>
        <w:t>dwelling units per acre and includes site built homes and manufactured homes;</w:t>
      </w:r>
    </w:p>
    <w:p w14:paraId="5CC98BDD" w14:textId="77777777" w:rsidR="004B73F8" w:rsidRPr="00C731DC" w:rsidRDefault="004B73F8" w:rsidP="004B73F8">
      <w:pPr>
        <w:tabs>
          <w:tab w:val="left" w:pos="-1454"/>
          <w:tab w:val="left" w:pos="9360"/>
        </w:tabs>
        <w:spacing w:before="120"/>
        <w:ind w:left="2160" w:hanging="540"/>
        <w:rPr>
          <w:sz w:val="22"/>
          <w:szCs w:val="22"/>
        </w:rPr>
      </w:pPr>
      <w:r w:rsidRPr="00C731DC">
        <w:rPr>
          <w:sz w:val="22"/>
          <w:szCs w:val="22"/>
        </w:rPr>
        <w:t>b.</w:t>
      </w:r>
      <w:r w:rsidRPr="00C731DC">
        <w:rPr>
          <w:sz w:val="22"/>
          <w:szCs w:val="22"/>
        </w:rPr>
        <w:tab/>
        <w:t>Multi-family residential use category shall have a maximum density of four units per acre and includes site built homes, manufactured homes, mobile, homes, duplexes, and multi-family dwellings;</w:t>
      </w:r>
    </w:p>
    <w:p w14:paraId="3B078895" w14:textId="77777777" w:rsidR="004B73F8" w:rsidRPr="00C731DC" w:rsidRDefault="004B73F8" w:rsidP="004B73F8">
      <w:pPr>
        <w:tabs>
          <w:tab w:val="left" w:pos="-1481"/>
          <w:tab w:val="left" w:pos="840"/>
          <w:tab w:val="left" w:pos="9360"/>
        </w:tabs>
        <w:spacing w:before="120"/>
        <w:ind w:left="2160" w:hanging="540"/>
        <w:rPr>
          <w:sz w:val="22"/>
          <w:szCs w:val="22"/>
        </w:rPr>
      </w:pPr>
      <w:r w:rsidRPr="00C731DC">
        <w:rPr>
          <w:sz w:val="22"/>
          <w:szCs w:val="22"/>
        </w:rPr>
        <w:t>c.</w:t>
      </w:r>
      <w:r w:rsidRPr="00C731DC">
        <w:rPr>
          <w:sz w:val="22"/>
          <w:szCs w:val="22"/>
        </w:rPr>
        <w:tab/>
        <w:t>Commercial use category shall have a maximum floor area ratio of .45 and includes general commercial and retail uses such as professional offices, retail stores, shopping centers, auto sales and auto service establishments, restaurants, grocery and specialty stores, and similar uses;</w:t>
      </w:r>
    </w:p>
    <w:p w14:paraId="2B0F9A2A" w14:textId="77777777" w:rsidR="004B73F8" w:rsidRPr="00C731DC" w:rsidRDefault="004B73F8" w:rsidP="004B73F8">
      <w:pPr>
        <w:tabs>
          <w:tab w:val="left" w:pos="-1481"/>
          <w:tab w:val="left" w:pos="9360"/>
        </w:tabs>
        <w:spacing w:before="120"/>
        <w:ind w:left="2160" w:hanging="540"/>
        <w:rPr>
          <w:sz w:val="22"/>
          <w:szCs w:val="22"/>
        </w:rPr>
      </w:pPr>
      <w:r w:rsidRPr="00C731DC">
        <w:rPr>
          <w:sz w:val="22"/>
          <w:szCs w:val="22"/>
        </w:rPr>
        <w:t>d.</w:t>
      </w:r>
      <w:r w:rsidRPr="00C731DC">
        <w:rPr>
          <w:sz w:val="22"/>
          <w:szCs w:val="22"/>
        </w:rPr>
        <w:tab/>
        <w:t>Industrial use category shall have a maximum floor area ratio of .45 and includes light industrial uses such as the assembly, packaging and processing of previously prepared goods and materials; the storage of goods and materials (warehousing); receiving, sorting and/or distribution of goods and materials; fabricating shops; retail and wholesale activities requiring extensive storage or warehousing; related commercial and service activities; and, manufacturing and processing of raw materials;</w:t>
      </w:r>
    </w:p>
    <w:p w14:paraId="109A1587" w14:textId="77777777" w:rsidR="004B73F8" w:rsidRPr="00C731DC" w:rsidRDefault="004B73F8" w:rsidP="004B73F8">
      <w:pPr>
        <w:tabs>
          <w:tab w:val="left" w:pos="132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160" w:hanging="540"/>
        <w:rPr>
          <w:sz w:val="22"/>
          <w:szCs w:val="22"/>
        </w:rPr>
      </w:pPr>
      <w:r w:rsidRPr="00C731DC">
        <w:rPr>
          <w:sz w:val="22"/>
          <w:szCs w:val="22"/>
        </w:rPr>
        <w:t>e.</w:t>
      </w:r>
      <w:r w:rsidRPr="00C731DC">
        <w:rPr>
          <w:sz w:val="22"/>
          <w:szCs w:val="22"/>
        </w:rPr>
        <w:tab/>
        <w:t>Educational/public buildings and grounds/other public facilities category includes public buildings and grounds, other public facilities (including sewer facilities, solid waste facilities, drainage facilities and potable water facilities), public health facilities, and educational uses;</w:t>
      </w:r>
    </w:p>
    <w:p w14:paraId="02388E79" w14:textId="77777777" w:rsidR="004B73F8" w:rsidRPr="00C731DC" w:rsidRDefault="004B73F8" w:rsidP="004B73F8">
      <w:pPr>
        <w:tabs>
          <w:tab w:val="left" w:pos="9360"/>
        </w:tabs>
        <w:spacing w:before="120"/>
        <w:ind w:left="2160" w:hanging="540"/>
        <w:rPr>
          <w:sz w:val="22"/>
          <w:szCs w:val="22"/>
        </w:rPr>
      </w:pPr>
      <w:r w:rsidRPr="00C731DC">
        <w:rPr>
          <w:sz w:val="22"/>
          <w:szCs w:val="22"/>
        </w:rPr>
        <w:t>f.</w:t>
      </w:r>
      <w:r w:rsidRPr="00C731DC">
        <w:rPr>
          <w:sz w:val="22"/>
          <w:szCs w:val="22"/>
        </w:rPr>
        <w:tab/>
        <w:t>Recreational use category includes areas used for user based and resource based recreation uses.  Recreational uses shall include public parks and open space; recreation buildings, tennis courts, multipurpose courts, sports fields, ball fields and swimming pools;</w:t>
      </w:r>
    </w:p>
    <w:p w14:paraId="4EBE74CC" w14:textId="77777777" w:rsidR="004B73F8" w:rsidRPr="00C731DC" w:rsidRDefault="004B73F8" w:rsidP="004B73F8">
      <w:pPr>
        <w:tabs>
          <w:tab w:val="left" w:pos="9360"/>
        </w:tabs>
        <w:spacing w:before="120"/>
        <w:ind w:left="2160" w:hanging="540"/>
        <w:rPr>
          <w:sz w:val="22"/>
          <w:szCs w:val="22"/>
        </w:rPr>
      </w:pPr>
      <w:r w:rsidRPr="00C731DC">
        <w:rPr>
          <w:sz w:val="22"/>
          <w:szCs w:val="22"/>
        </w:rPr>
        <w:t>g.</w:t>
      </w:r>
      <w:r w:rsidRPr="00C731DC">
        <w:rPr>
          <w:sz w:val="22"/>
          <w:szCs w:val="22"/>
        </w:rPr>
        <w:tab/>
        <w:t xml:space="preserve">Conservation use category includes public access, native vegetative community restoration; </w:t>
      </w:r>
    </w:p>
    <w:p w14:paraId="7B93A2D4" w14:textId="77777777" w:rsidR="004B73F8" w:rsidRPr="00C731DC" w:rsidRDefault="004B73F8" w:rsidP="004B73F8">
      <w:pPr>
        <w:tabs>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2160" w:hanging="540"/>
        <w:rPr>
          <w:sz w:val="22"/>
          <w:szCs w:val="22"/>
        </w:rPr>
      </w:pPr>
      <w:r w:rsidRPr="00C731DC">
        <w:rPr>
          <w:sz w:val="22"/>
          <w:szCs w:val="22"/>
        </w:rPr>
        <w:lastRenderedPageBreak/>
        <w:t>h.</w:t>
      </w:r>
      <w:r w:rsidRPr="00C731DC">
        <w:rPr>
          <w:sz w:val="22"/>
          <w:szCs w:val="22"/>
        </w:rPr>
        <w:tab/>
        <w:t>Timber use category includes silvicultural operations, and structures inherently associated with such use, as limited to the growth of plant material; and</w:t>
      </w:r>
    </w:p>
    <w:p w14:paraId="69DAA55C" w14:textId="051DD3DE" w:rsidR="004B73F8" w:rsidRPr="00C731DC" w:rsidRDefault="004B73F8" w:rsidP="004B73F8">
      <w:pPr>
        <w:tabs>
          <w:tab w:val="left" w:pos="9360"/>
        </w:tabs>
        <w:spacing w:before="120"/>
        <w:ind w:left="2160" w:hanging="540"/>
        <w:rPr>
          <w:sz w:val="22"/>
          <w:szCs w:val="22"/>
        </w:rPr>
      </w:pPr>
      <w:proofErr w:type="spellStart"/>
      <w:r w:rsidRPr="00C731DC">
        <w:rPr>
          <w:sz w:val="22"/>
          <w:szCs w:val="22"/>
        </w:rPr>
        <w:t>i</w:t>
      </w:r>
      <w:proofErr w:type="spellEnd"/>
      <w:r w:rsidRPr="00C731DC">
        <w:rPr>
          <w:sz w:val="22"/>
          <w:szCs w:val="22"/>
        </w:rPr>
        <w:t>.</w:t>
      </w:r>
      <w:r w:rsidRPr="00C731DC">
        <w:rPr>
          <w:sz w:val="22"/>
          <w:szCs w:val="22"/>
        </w:rPr>
        <w:tab/>
        <w:t>Agricultural use category includes crop cultivation, livestock, specialty farms, silviculture and dwelling units.   In addition, the processing, storage and sale of agricultural products and commodities which are not raised on the premises, riding or boarding stables, commercial kennels, and veterinary clinics and animal shelters.</w:t>
      </w:r>
    </w:p>
    <w:p w14:paraId="70849DD9" w14:textId="77777777" w:rsidR="00600CD8" w:rsidRDefault="004246B4" w:rsidP="00600CD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749C7">
        <w:rPr>
          <w:spacing w:val="-3"/>
          <w:sz w:val="22"/>
          <w:szCs w:val="22"/>
          <w:u w:val="single"/>
        </w:rPr>
        <w:t>Section 2</w:t>
      </w:r>
      <w:r w:rsidRPr="007749C7">
        <w:rPr>
          <w:spacing w:val="-3"/>
          <w:sz w:val="22"/>
          <w:szCs w:val="22"/>
        </w:rPr>
        <w:t xml:space="preserve">.  Severability.  If any provision or portion of this ordinance is declared by any court of competent </w:t>
      </w:r>
      <w:r w:rsidRPr="007749C7">
        <w:rPr>
          <w:sz w:val="22"/>
          <w:szCs w:val="22"/>
        </w:rPr>
        <w:t>jurisdiction to be void, unconstitutional or unenforceable, then all remaining provisions and portions of this ordinance shall remain in full force and effect.</w:t>
      </w:r>
    </w:p>
    <w:p w14:paraId="2AA8814C" w14:textId="77777777" w:rsidR="004246B4" w:rsidRDefault="004246B4" w:rsidP="00600CD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7749C7">
        <w:rPr>
          <w:sz w:val="22"/>
          <w:szCs w:val="22"/>
          <w:u w:val="single"/>
        </w:rPr>
        <w:t>Section 3</w:t>
      </w:r>
      <w:r w:rsidRPr="007749C7">
        <w:rPr>
          <w:sz w:val="22"/>
          <w:szCs w:val="22"/>
        </w:rPr>
        <w:t>.  Conflict.  All ordinances or portions of ordinances in conflict herewith are hereby repealed to the extent of such conflict.</w:t>
      </w:r>
    </w:p>
    <w:p w14:paraId="6D1AE35F" w14:textId="38A1DBE6" w:rsidR="004B73F8" w:rsidRPr="004B73F8" w:rsidRDefault="004B73F8" w:rsidP="004B73F8">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rPr>
          <w:sz w:val="22"/>
          <w:szCs w:val="22"/>
        </w:rPr>
      </w:pPr>
      <w:r w:rsidRPr="004B73F8">
        <w:rPr>
          <w:sz w:val="22"/>
          <w:szCs w:val="22"/>
          <w:u w:val="single"/>
        </w:rPr>
        <w:t>Section 4</w:t>
      </w:r>
      <w:r w:rsidRPr="004B73F8">
        <w:rPr>
          <w:sz w:val="22"/>
          <w:szCs w:val="22"/>
        </w:rPr>
        <w:t>.  Codifier.  All text shown in</w:t>
      </w:r>
      <w:bookmarkStart w:id="1" w:name="_Hlk215746014"/>
      <w:r w:rsidRPr="004B73F8">
        <w:rPr>
          <w:rFonts w:cstheme="minorHAnsi"/>
          <w:sz w:val="22"/>
          <w:szCs w:val="22"/>
        </w:rPr>
        <w:t xml:space="preserve"> </w:t>
      </w:r>
      <w:r w:rsidRPr="004B73F8">
        <w:rPr>
          <w:rFonts w:cstheme="minorHAnsi"/>
          <w:b/>
          <w:strike/>
          <w:sz w:val="22"/>
          <w:szCs w:val="22"/>
        </w:rPr>
        <w:t xml:space="preserve">bold and strike through </w:t>
      </w:r>
      <w:r w:rsidRPr="004B73F8">
        <w:rPr>
          <w:rFonts w:cstheme="minorHAnsi"/>
          <w:sz w:val="22"/>
          <w:szCs w:val="22"/>
        </w:rPr>
        <w:t xml:space="preserve">is to be deleted.  All text shown in </w:t>
      </w:r>
      <w:r w:rsidRPr="004B73F8">
        <w:rPr>
          <w:rFonts w:cstheme="minorHAnsi"/>
          <w:b/>
          <w:sz w:val="22"/>
          <w:szCs w:val="22"/>
          <w:u w:val="single" w:color="000000"/>
        </w:rPr>
        <w:t xml:space="preserve">bold and underline </w:t>
      </w:r>
      <w:r w:rsidRPr="004B73F8">
        <w:rPr>
          <w:rFonts w:cstheme="minorHAnsi"/>
          <w:sz w:val="22"/>
          <w:szCs w:val="22"/>
        </w:rPr>
        <w:t>is</w:t>
      </w:r>
      <w:r w:rsidRPr="004B73F8">
        <w:rPr>
          <w:rFonts w:cstheme="minorHAnsi"/>
          <w:spacing w:val="-11"/>
          <w:sz w:val="22"/>
          <w:szCs w:val="22"/>
        </w:rPr>
        <w:t xml:space="preserve"> </w:t>
      </w:r>
      <w:r w:rsidRPr="004B73F8">
        <w:rPr>
          <w:rFonts w:cstheme="minorHAnsi"/>
          <w:sz w:val="22"/>
          <w:szCs w:val="22"/>
        </w:rPr>
        <w:t>adopted.</w:t>
      </w:r>
    </w:p>
    <w:bookmarkEnd w:id="1"/>
    <w:p w14:paraId="29848D68" w14:textId="584D9FF2" w:rsidR="00C05A69" w:rsidRDefault="004246B4" w:rsidP="00C05A69">
      <w:pPr>
        <w:widowControl w:val="0"/>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outlineLvl w:val="0"/>
        <w:rPr>
          <w:sz w:val="22"/>
          <w:szCs w:val="22"/>
        </w:rPr>
      </w:pPr>
      <w:r w:rsidRPr="007749C7">
        <w:rPr>
          <w:sz w:val="22"/>
          <w:szCs w:val="22"/>
          <w:u w:val="single"/>
        </w:rPr>
        <w:t xml:space="preserve">Section </w:t>
      </w:r>
      <w:r w:rsidR="004B73F8">
        <w:rPr>
          <w:sz w:val="22"/>
          <w:szCs w:val="22"/>
          <w:u w:val="single"/>
        </w:rPr>
        <w:t>5</w:t>
      </w:r>
      <w:r w:rsidRPr="007749C7">
        <w:rPr>
          <w:sz w:val="22"/>
          <w:szCs w:val="22"/>
        </w:rPr>
        <w:t>.  Effective Date.  This ordinance shall be effective upon adoption.</w:t>
      </w:r>
    </w:p>
    <w:p w14:paraId="127E24E5" w14:textId="2A31C9EE" w:rsidR="000C3057" w:rsidRPr="000C3057" w:rsidRDefault="000C3057" w:rsidP="000C3057">
      <w:pPr>
        <w:spacing w:before="120"/>
        <w:rPr>
          <w:sz w:val="22"/>
          <w:szCs w:val="22"/>
        </w:rPr>
      </w:pPr>
      <w:r w:rsidRPr="000C3057">
        <w:rPr>
          <w:sz w:val="22"/>
          <w:szCs w:val="22"/>
        </w:rPr>
        <w:t>The effective date of this plan amendment, if the amendment is not timely challenged, shall be thirty-one (31) days after the state land planning agency notifies the local government that the plan amendment package is complete.  If the amendment is timely challenged, this amendment shall become effective on the date the state land planning agency or the Administration Commission enters a final order determining this adopted amendment to be in compliance.</w:t>
      </w:r>
    </w:p>
    <w:p w14:paraId="698C789C" w14:textId="3436DB9D" w:rsidR="00237A85" w:rsidRPr="00600CD8" w:rsidRDefault="00237A85" w:rsidP="00600CD8">
      <w:pPr>
        <w:spacing w:before="120"/>
        <w:rPr>
          <w:sz w:val="22"/>
          <w:szCs w:val="22"/>
        </w:rPr>
      </w:pPr>
      <w:r>
        <w:rPr>
          <w:sz w:val="22"/>
          <w:u w:val="single"/>
        </w:rPr>
        <w:t xml:space="preserve">Section </w:t>
      </w:r>
      <w:r w:rsidR="004B73F8">
        <w:rPr>
          <w:sz w:val="22"/>
          <w:u w:val="single"/>
        </w:rPr>
        <w:t>6</w:t>
      </w:r>
      <w:r>
        <w:rPr>
          <w:sz w:val="22"/>
        </w:rPr>
        <w:t xml:space="preserve">.  Authority.  This ordinance is adopted pursuant to the authority granted by Section 166.021, Florida Statutes, as amended, and Sections 163.3161 through 163.3248, Florida Statutes, as amended. </w:t>
      </w:r>
    </w:p>
    <w:p w14:paraId="4CFBDFD9" w14:textId="3DEC22B6" w:rsidR="00237A85" w:rsidRDefault="00237A85" w:rsidP="00237A85">
      <w:pPr>
        <w:widowControl w:val="0"/>
        <w:tabs>
          <w:tab w:val="left" w:pos="-1080"/>
          <w:tab w:val="left" w:pos="-720"/>
          <w:tab w:val="left" w:pos="0"/>
          <w:tab w:val="left" w:pos="720"/>
          <w:tab w:val="left" w:pos="1440"/>
          <w:tab w:val="left" w:pos="2160"/>
          <w:tab w:val="left" w:pos="2880"/>
          <w:tab w:val="left" w:pos="3330"/>
          <w:tab w:val="left" w:pos="3600"/>
          <w:tab w:val="left" w:pos="4320"/>
          <w:tab w:val="left" w:pos="4770"/>
          <w:tab w:val="left" w:pos="5040"/>
          <w:tab w:val="left" w:pos="5760"/>
          <w:tab w:val="left" w:pos="6750"/>
          <w:tab w:val="left" w:pos="7020"/>
          <w:tab w:val="left" w:pos="7200"/>
          <w:tab w:val="left" w:pos="828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sz w:val="22"/>
        </w:rPr>
      </w:pPr>
      <w:r>
        <w:rPr>
          <w:sz w:val="22"/>
        </w:rPr>
        <w:tab/>
        <w:t>PASSED upon first reading this</w:t>
      </w:r>
      <w:r w:rsidR="009306EC">
        <w:rPr>
          <w:sz w:val="22"/>
        </w:rPr>
        <w:t xml:space="preserve"> </w:t>
      </w:r>
      <w:r w:rsidR="00AB7FD2">
        <w:rPr>
          <w:sz w:val="22"/>
        </w:rPr>
        <w:t>______</w:t>
      </w:r>
      <w:r>
        <w:rPr>
          <w:sz w:val="22"/>
        </w:rPr>
        <w:t xml:space="preserve"> day of</w:t>
      </w:r>
      <w:r w:rsidR="009306EC">
        <w:rPr>
          <w:sz w:val="22"/>
        </w:rPr>
        <w:t xml:space="preserve"> </w:t>
      </w:r>
      <w:r w:rsidR="00AB7FD2">
        <w:rPr>
          <w:sz w:val="22"/>
        </w:rPr>
        <w:t>_____________</w:t>
      </w:r>
      <w:r w:rsidR="00C05A69">
        <w:rPr>
          <w:sz w:val="22"/>
        </w:rPr>
        <w:t xml:space="preserve"> </w:t>
      </w:r>
      <w:r w:rsidR="009306EC">
        <w:rPr>
          <w:sz w:val="22"/>
        </w:rPr>
        <w:t>202</w:t>
      </w:r>
      <w:r w:rsidR="00AB7FD2">
        <w:rPr>
          <w:sz w:val="22"/>
        </w:rPr>
        <w:t>6</w:t>
      </w:r>
      <w:r>
        <w:rPr>
          <w:sz w:val="22"/>
        </w:rPr>
        <w:t>.</w:t>
      </w:r>
    </w:p>
    <w:p w14:paraId="7DAA2D44" w14:textId="3AF69C24" w:rsidR="007C3778" w:rsidRDefault="00237A85" w:rsidP="00043C90">
      <w:pPr>
        <w:widowControl w:val="0"/>
        <w:tabs>
          <w:tab w:val="left" w:pos="-1080"/>
          <w:tab w:val="left" w:pos="-720"/>
          <w:tab w:val="left" w:pos="0"/>
          <w:tab w:val="left" w:pos="720"/>
          <w:tab w:val="left" w:pos="1440"/>
          <w:tab w:val="left" w:pos="2160"/>
          <w:tab w:val="left" w:pos="2880"/>
          <w:tab w:val="left" w:pos="3330"/>
          <w:tab w:val="left" w:pos="3600"/>
          <w:tab w:val="left" w:pos="4320"/>
          <w:tab w:val="left" w:pos="4770"/>
          <w:tab w:val="left" w:pos="5040"/>
          <w:tab w:val="left" w:pos="5760"/>
          <w:tab w:val="left" w:pos="6750"/>
          <w:tab w:val="left" w:pos="7020"/>
          <w:tab w:val="left" w:pos="7200"/>
          <w:tab w:val="left" w:pos="828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sz w:val="22"/>
        </w:rPr>
      </w:pPr>
      <w:r>
        <w:rPr>
          <w:sz w:val="22"/>
        </w:rPr>
        <w:tab/>
        <w:t xml:space="preserve">PASSED AND DULY ADOPTED upon second read and final reading with a quorum present and voting by the </w:t>
      </w:r>
      <w:r w:rsidR="00695B72">
        <w:rPr>
          <w:sz w:val="22"/>
        </w:rPr>
        <w:t>Town Council</w:t>
      </w:r>
      <w:r>
        <w:rPr>
          <w:sz w:val="22"/>
        </w:rPr>
        <w:t xml:space="preserve"> in regular session this</w:t>
      </w:r>
      <w:r w:rsidR="00C75C20">
        <w:rPr>
          <w:sz w:val="22"/>
        </w:rPr>
        <w:t xml:space="preserve"> </w:t>
      </w:r>
      <w:r w:rsidR="00AB7FD2">
        <w:rPr>
          <w:sz w:val="22"/>
        </w:rPr>
        <w:t>_______</w:t>
      </w:r>
      <w:r w:rsidR="00C75C20">
        <w:rPr>
          <w:sz w:val="22"/>
        </w:rPr>
        <w:t xml:space="preserve"> </w:t>
      </w:r>
      <w:r>
        <w:rPr>
          <w:sz w:val="22"/>
        </w:rPr>
        <w:t xml:space="preserve">day of </w:t>
      </w:r>
      <w:r w:rsidR="00AB7FD2">
        <w:rPr>
          <w:sz w:val="22"/>
        </w:rPr>
        <w:t>___________</w:t>
      </w:r>
      <w:r w:rsidR="00C75C20">
        <w:rPr>
          <w:sz w:val="22"/>
        </w:rPr>
        <w:t xml:space="preserve"> </w:t>
      </w:r>
      <w:r w:rsidR="009306EC">
        <w:rPr>
          <w:sz w:val="22"/>
        </w:rPr>
        <w:t>202</w:t>
      </w:r>
      <w:r w:rsidR="00AB7FD2">
        <w:rPr>
          <w:sz w:val="22"/>
        </w:rPr>
        <w:t>6</w:t>
      </w:r>
      <w:r>
        <w:rPr>
          <w:sz w:val="22"/>
        </w:rPr>
        <w:t>.</w:t>
      </w:r>
    </w:p>
    <w:p w14:paraId="26ABAE80" w14:textId="77777777" w:rsidR="00EA1990" w:rsidRDefault="00EA1990" w:rsidP="00EA1990">
      <w:pPr>
        <w:widowControl w:val="0"/>
        <w:ind w:left="4680"/>
        <w:rPr>
          <w:sz w:val="22"/>
        </w:rPr>
      </w:pPr>
      <w:r>
        <w:rPr>
          <w:sz w:val="22"/>
        </w:rPr>
        <w:t>TOWN COUNCIL OF THE</w:t>
      </w:r>
    </w:p>
    <w:p w14:paraId="2352343A" w14:textId="77777777" w:rsidR="00EA1990" w:rsidRDefault="00EA1990" w:rsidP="00EA1990">
      <w:pPr>
        <w:widowControl w:val="0"/>
        <w:ind w:left="4680" w:hanging="4680"/>
        <w:rPr>
          <w:sz w:val="22"/>
        </w:rPr>
      </w:pPr>
      <w:r>
        <w:rPr>
          <w:sz w:val="22"/>
        </w:rPr>
        <w:t>Attest:</w:t>
      </w:r>
      <w:r>
        <w:rPr>
          <w:sz w:val="22"/>
        </w:rPr>
        <w:tab/>
        <w:t>TOWN OF BRONSON, FLORIDA</w:t>
      </w:r>
    </w:p>
    <w:p w14:paraId="23AA52BD" w14:textId="77777777" w:rsidR="00EA1990" w:rsidRDefault="00EA1990" w:rsidP="00EA1990">
      <w:pPr>
        <w:widowControl w:val="0"/>
        <w:ind w:left="5040" w:hanging="5040"/>
        <w:rPr>
          <w:sz w:val="22"/>
        </w:rPr>
      </w:pPr>
    </w:p>
    <w:p w14:paraId="5834E2F1" w14:textId="77777777" w:rsidR="00EA1990" w:rsidRDefault="00EA1990" w:rsidP="00EA1990">
      <w:pPr>
        <w:widowControl w:val="0"/>
        <w:ind w:left="5040" w:hanging="5040"/>
        <w:rPr>
          <w:sz w:val="22"/>
        </w:rPr>
      </w:pPr>
    </w:p>
    <w:p w14:paraId="7FF31FEC" w14:textId="77777777" w:rsidR="00EA1990" w:rsidRDefault="00EA1990" w:rsidP="00EA1990">
      <w:pPr>
        <w:widowControl w:val="0"/>
        <w:tabs>
          <w:tab w:val="left" w:pos="-1200"/>
          <w:tab w:val="left" w:pos="-720"/>
          <w:tab w:val="left" w:pos="0"/>
          <w:tab w:val="left" w:pos="145"/>
          <w:tab w:val="left" w:pos="720"/>
          <w:tab w:val="left" w:pos="1440"/>
          <w:tab w:val="left" w:pos="2160"/>
          <w:tab w:val="left" w:pos="252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3600"/>
        <w:rPr>
          <w:sz w:val="22"/>
          <w:u w:val="single"/>
        </w:rPr>
      </w:pPr>
      <w:r>
        <w:rPr>
          <w:sz w:val="22"/>
          <w:u w:val="single"/>
        </w:rPr>
        <w:t xml:space="preserve">                                                         </w:t>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t xml:space="preserve"> </w:t>
      </w:r>
    </w:p>
    <w:p w14:paraId="2D1CA1EA" w14:textId="51791F60" w:rsidR="00EA1990" w:rsidRDefault="00D12484" w:rsidP="00EA1990">
      <w:pPr>
        <w:widowControl w:val="0"/>
        <w:tabs>
          <w:tab w:val="left" w:pos="-1200"/>
          <w:tab w:val="left" w:pos="-720"/>
          <w:tab w:val="left" w:pos="0"/>
          <w:tab w:val="left" w:pos="145"/>
          <w:tab w:val="left" w:pos="720"/>
          <w:tab w:val="left" w:pos="1440"/>
          <w:tab w:val="left" w:pos="2160"/>
          <w:tab w:val="left" w:pos="2520"/>
          <w:tab w:val="left" w:pos="2880"/>
          <w:tab w:val="left" w:pos="360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sz w:val="22"/>
        </w:rPr>
      </w:pPr>
      <w:r>
        <w:rPr>
          <w:sz w:val="22"/>
          <w:szCs w:val="22"/>
        </w:rPr>
        <w:t>Amanda M. Huber, Town Manager</w:t>
      </w:r>
      <w:r w:rsidR="00EA1990" w:rsidRPr="00F9390E">
        <w:rPr>
          <w:sz w:val="22"/>
        </w:rPr>
        <w:tab/>
      </w:r>
      <w:r w:rsidR="00EA1990" w:rsidRPr="00F9390E">
        <w:rPr>
          <w:sz w:val="22"/>
        </w:rPr>
        <w:tab/>
      </w:r>
      <w:r w:rsidR="00EA1990">
        <w:rPr>
          <w:sz w:val="22"/>
        </w:rPr>
        <w:tab/>
      </w:r>
      <w:r w:rsidR="00EA1990">
        <w:rPr>
          <w:sz w:val="22"/>
          <w:szCs w:val="22"/>
        </w:rPr>
        <w:t>Bruce Greenlee</w:t>
      </w:r>
      <w:r w:rsidR="00EA1990">
        <w:rPr>
          <w:sz w:val="22"/>
        </w:rPr>
        <w:t>, Mayor</w:t>
      </w:r>
    </w:p>
    <w:p w14:paraId="3E7C472E" w14:textId="77777777" w:rsidR="00EA1990" w:rsidRDefault="00EA1990" w:rsidP="00EA1990">
      <w:pPr>
        <w:widowControl w:val="0"/>
        <w:tabs>
          <w:tab w:val="left" w:pos="-1200"/>
          <w:tab w:val="left" w:pos="-720"/>
          <w:tab w:val="left" w:pos="0"/>
          <w:tab w:val="left" w:pos="145"/>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sz w:val="22"/>
        </w:rPr>
      </w:pPr>
    </w:p>
    <w:p w14:paraId="40C379E4" w14:textId="77777777" w:rsidR="00EA1990" w:rsidRDefault="00EA1990" w:rsidP="00EA1990">
      <w:pPr>
        <w:widowControl w:val="0"/>
        <w:tabs>
          <w:tab w:val="left" w:pos="-1200"/>
          <w:tab w:val="left" w:pos="-720"/>
          <w:tab w:val="left" w:pos="0"/>
          <w:tab w:val="left" w:pos="145"/>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sz w:val="22"/>
        </w:rPr>
      </w:pPr>
    </w:p>
    <w:p w14:paraId="2627F2ED" w14:textId="77777777" w:rsidR="00EA1990" w:rsidRDefault="00EA1990" w:rsidP="00EA1990">
      <w:pPr>
        <w:widowControl w:val="0"/>
        <w:tabs>
          <w:tab w:val="left" w:pos="-1200"/>
          <w:tab w:val="left" w:pos="-720"/>
          <w:tab w:val="left" w:pos="0"/>
          <w:tab w:val="left" w:pos="145"/>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sz w:val="22"/>
        </w:rPr>
      </w:pPr>
    </w:p>
    <w:p w14:paraId="659F326E" w14:textId="773EE757" w:rsidR="00EA1990" w:rsidRPr="00F9390E" w:rsidRDefault="00EA1990" w:rsidP="00EA1990">
      <w:pPr>
        <w:widowControl w:val="0"/>
        <w:tabs>
          <w:tab w:val="left" w:pos="-1200"/>
          <w:tab w:val="left" w:pos="-720"/>
          <w:tab w:val="left" w:pos="0"/>
          <w:tab w:val="left" w:pos="145"/>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320" w:hanging="4320"/>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sidR="00D12484">
        <w:rPr>
          <w:sz w:val="22"/>
          <w:u w:val="single"/>
        </w:rPr>
        <w:tab/>
      </w:r>
    </w:p>
    <w:p w14:paraId="275E98FA" w14:textId="77BBAA60" w:rsidR="00EA1990" w:rsidRDefault="00EA1990" w:rsidP="00EA1990">
      <w:pPr>
        <w:widowControl w:val="0"/>
        <w:tabs>
          <w:tab w:val="left" w:pos="-1200"/>
          <w:tab w:val="left" w:pos="-720"/>
          <w:tab w:val="left" w:pos="0"/>
          <w:tab w:val="left" w:pos="145"/>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r w:rsidRPr="005B3874">
        <w:rPr>
          <w:sz w:val="22"/>
          <w:szCs w:val="22"/>
        </w:rPr>
        <w:t>Walker W. Bullock</w:t>
      </w:r>
      <w:r>
        <w:rPr>
          <w:sz w:val="22"/>
        </w:rPr>
        <w:t>, Esquire, Town Attorney</w:t>
      </w:r>
    </w:p>
    <w:sectPr w:rsidR="00EA1990" w:rsidSect="000C3BC5">
      <w:headerReference w:type="even" r:id="rId7"/>
      <w:headerReference w:type="default" r:id="rId8"/>
      <w:headerReference w:type="first" r:id="rId9"/>
      <w:footerReference w:type="first" r:id="rId10"/>
      <w:pgSz w:w="12240" w:h="15840" w:code="1"/>
      <w:pgMar w:top="1350" w:right="1530" w:bottom="1224" w:left="1440" w:header="1296" w:footer="100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6052" w14:textId="77777777" w:rsidR="00A6136E" w:rsidRDefault="00A6136E">
      <w:r>
        <w:separator/>
      </w:r>
    </w:p>
  </w:endnote>
  <w:endnote w:type="continuationSeparator" w:id="0">
    <w:p w14:paraId="5BD4400D" w14:textId="77777777" w:rsidR="00A6136E" w:rsidRDefault="00A61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E0A7" w14:textId="77777777" w:rsidR="00EB7A23" w:rsidRDefault="00EB7A23" w:rsidP="005659D7">
    <w:pPr>
      <w:pStyle w:val="Footer"/>
      <w:jc w:val="center"/>
      <w:rPr>
        <w:sz w:val="22"/>
        <w:szCs w:val="22"/>
      </w:rPr>
    </w:pPr>
  </w:p>
  <w:p w14:paraId="3F5B2C0D" w14:textId="75C7A6DC" w:rsidR="007765DD" w:rsidRPr="005659D7" w:rsidRDefault="007765DD" w:rsidP="005659D7">
    <w:pPr>
      <w:pStyle w:val="Footer"/>
      <w:jc w:val="center"/>
      <w:rPr>
        <w:sz w:val="22"/>
        <w:szCs w:val="22"/>
      </w:rPr>
    </w:pPr>
    <w:r>
      <w:rPr>
        <w:sz w:val="22"/>
        <w:szCs w:val="22"/>
      </w:rPr>
      <w:t xml:space="preserve">Page </w:t>
    </w:r>
    <w:r w:rsidR="00CC66E1" w:rsidRPr="005659D7">
      <w:rPr>
        <w:sz w:val="22"/>
        <w:szCs w:val="22"/>
      </w:rPr>
      <w:fldChar w:fldCharType="begin"/>
    </w:r>
    <w:r w:rsidRPr="005659D7">
      <w:rPr>
        <w:sz w:val="22"/>
        <w:szCs w:val="22"/>
      </w:rPr>
      <w:instrText xml:space="preserve"> PAGE   \* MERGEFORMAT </w:instrText>
    </w:r>
    <w:r w:rsidR="00CC66E1" w:rsidRPr="005659D7">
      <w:rPr>
        <w:sz w:val="22"/>
        <w:szCs w:val="22"/>
      </w:rPr>
      <w:fldChar w:fldCharType="separate"/>
    </w:r>
    <w:r w:rsidR="001F0C0F">
      <w:rPr>
        <w:noProof/>
        <w:sz w:val="22"/>
        <w:szCs w:val="22"/>
      </w:rPr>
      <w:t>1</w:t>
    </w:r>
    <w:r w:rsidR="00CC66E1" w:rsidRPr="005659D7">
      <w:rPr>
        <w:sz w:val="22"/>
        <w:szCs w:val="22"/>
      </w:rPr>
      <w:fldChar w:fldCharType="end"/>
    </w:r>
    <w:r w:rsidR="00600CD8">
      <w:rPr>
        <w:sz w:val="22"/>
        <w:szCs w:val="22"/>
      </w:rPr>
      <w:t xml:space="preserve"> of </w:t>
    </w:r>
    <w:r w:rsidR="00AB7FD2">
      <w:rPr>
        <w:sz w:val="22"/>
        <w:szCs w:val="2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BBB4" w14:textId="77777777" w:rsidR="00A6136E" w:rsidRDefault="00A6136E">
      <w:r>
        <w:separator/>
      </w:r>
    </w:p>
  </w:footnote>
  <w:footnote w:type="continuationSeparator" w:id="0">
    <w:p w14:paraId="6246E0B8" w14:textId="77777777" w:rsidR="00A6136E" w:rsidRDefault="00A61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1DD5C" w14:textId="52554D0E" w:rsidR="007765DD" w:rsidRDefault="00776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91C0" w14:textId="2D79FEA9" w:rsidR="007765DD" w:rsidRDefault="007765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D88E" w14:textId="5BF49DC4" w:rsidR="007765DD" w:rsidRDefault="00776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5B7BE7"/>
    <w:multiLevelType w:val="hybridMultilevel"/>
    <w:tmpl w:val="36A829FE"/>
    <w:lvl w:ilvl="0" w:tplc="BC8E353A">
      <w:start w:val="4"/>
      <w:numFmt w:val="decimal"/>
      <w:lvlText w:val="%1."/>
      <w:lvlJc w:val="left"/>
      <w:pPr>
        <w:ind w:left="300" w:hanging="399"/>
      </w:pPr>
      <w:rPr>
        <w:rFonts w:hint="default"/>
        <w:u w:val="single" w:color="000000"/>
      </w:rPr>
    </w:lvl>
    <w:lvl w:ilvl="1" w:tplc="78ACCC4E">
      <w:start w:val="1"/>
      <w:numFmt w:val="bullet"/>
      <w:lvlText w:val="•"/>
      <w:lvlJc w:val="left"/>
      <w:pPr>
        <w:ind w:left="1248" w:hanging="399"/>
      </w:pPr>
      <w:rPr>
        <w:rFonts w:hint="default"/>
      </w:rPr>
    </w:lvl>
    <w:lvl w:ilvl="2" w:tplc="7B8AE6D8">
      <w:start w:val="1"/>
      <w:numFmt w:val="bullet"/>
      <w:lvlText w:val="•"/>
      <w:lvlJc w:val="left"/>
      <w:pPr>
        <w:ind w:left="2196" w:hanging="399"/>
      </w:pPr>
      <w:rPr>
        <w:rFonts w:hint="default"/>
      </w:rPr>
    </w:lvl>
    <w:lvl w:ilvl="3" w:tplc="A5424A10">
      <w:start w:val="1"/>
      <w:numFmt w:val="bullet"/>
      <w:lvlText w:val="•"/>
      <w:lvlJc w:val="left"/>
      <w:pPr>
        <w:ind w:left="3144" w:hanging="399"/>
      </w:pPr>
      <w:rPr>
        <w:rFonts w:hint="default"/>
      </w:rPr>
    </w:lvl>
    <w:lvl w:ilvl="4" w:tplc="D3EEE3E4">
      <w:start w:val="1"/>
      <w:numFmt w:val="bullet"/>
      <w:lvlText w:val="•"/>
      <w:lvlJc w:val="left"/>
      <w:pPr>
        <w:ind w:left="4092" w:hanging="399"/>
      </w:pPr>
      <w:rPr>
        <w:rFonts w:hint="default"/>
      </w:rPr>
    </w:lvl>
    <w:lvl w:ilvl="5" w:tplc="475AA780">
      <w:start w:val="1"/>
      <w:numFmt w:val="bullet"/>
      <w:lvlText w:val="•"/>
      <w:lvlJc w:val="left"/>
      <w:pPr>
        <w:ind w:left="5040" w:hanging="399"/>
      </w:pPr>
      <w:rPr>
        <w:rFonts w:hint="default"/>
      </w:rPr>
    </w:lvl>
    <w:lvl w:ilvl="6" w:tplc="7B585472">
      <w:start w:val="1"/>
      <w:numFmt w:val="bullet"/>
      <w:lvlText w:val="•"/>
      <w:lvlJc w:val="left"/>
      <w:pPr>
        <w:ind w:left="5988" w:hanging="399"/>
      </w:pPr>
      <w:rPr>
        <w:rFonts w:hint="default"/>
      </w:rPr>
    </w:lvl>
    <w:lvl w:ilvl="7" w:tplc="FE5EE1A2">
      <w:start w:val="1"/>
      <w:numFmt w:val="bullet"/>
      <w:lvlText w:val="•"/>
      <w:lvlJc w:val="left"/>
      <w:pPr>
        <w:ind w:left="6936" w:hanging="399"/>
      </w:pPr>
      <w:rPr>
        <w:rFonts w:hint="default"/>
      </w:rPr>
    </w:lvl>
    <w:lvl w:ilvl="8" w:tplc="A5FADEB6">
      <w:start w:val="1"/>
      <w:numFmt w:val="bullet"/>
      <w:lvlText w:val="•"/>
      <w:lvlJc w:val="left"/>
      <w:pPr>
        <w:ind w:left="7884" w:hanging="399"/>
      </w:pPr>
      <w:rPr>
        <w:rFonts w:hint="default"/>
      </w:rPr>
    </w:lvl>
  </w:abstractNum>
  <w:num w:numId="1" w16cid:durableId="29290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664"/>
    <w:rsid w:val="00000605"/>
    <w:rsid w:val="00002FF8"/>
    <w:rsid w:val="000031AA"/>
    <w:rsid w:val="00020F4F"/>
    <w:rsid w:val="0002667E"/>
    <w:rsid w:val="00043C90"/>
    <w:rsid w:val="00044F04"/>
    <w:rsid w:val="00045F0A"/>
    <w:rsid w:val="00062A55"/>
    <w:rsid w:val="00066E53"/>
    <w:rsid w:val="00071DCF"/>
    <w:rsid w:val="000A5664"/>
    <w:rsid w:val="000C3057"/>
    <w:rsid w:val="000C3BC5"/>
    <w:rsid w:val="000E0E4D"/>
    <w:rsid w:val="000E2E98"/>
    <w:rsid w:val="000E6772"/>
    <w:rsid w:val="00104495"/>
    <w:rsid w:val="00110795"/>
    <w:rsid w:val="001243C6"/>
    <w:rsid w:val="001368F3"/>
    <w:rsid w:val="0015007B"/>
    <w:rsid w:val="00166A4B"/>
    <w:rsid w:val="001825CD"/>
    <w:rsid w:val="001847BC"/>
    <w:rsid w:val="001B0BBA"/>
    <w:rsid w:val="001B1444"/>
    <w:rsid w:val="001B4CCB"/>
    <w:rsid w:val="001B61A1"/>
    <w:rsid w:val="001C3951"/>
    <w:rsid w:val="001F0C0F"/>
    <w:rsid w:val="001F4177"/>
    <w:rsid w:val="0021415F"/>
    <w:rsid w:val="00226668"/>
    <w:rsid w:val="00232037"/>
    <w:rsid w:val="00237A85"/>
    <w:rsid w:val="00255CEE"/>
    <w:rsid w:val="00261738"/>
    <w:rsid w:val="00277F10"/>
    <w:rsid w:val="00280E84"/>
    <w:rsid w:val="00283AD5"/>
    <w:rsid w:val="00284EB9"/>
    <w:rsid w:val="00285116"/>
    <w:rsid w:val="00286018"/>
    <w:rsid w:val="00287A63"/>
    <w:rsid w:val="002A5C93"/>
    <w:rsid w:val="002C37F3"/>
    <w:rsid w:val="002C497C"/>
    <w:rsid w:val="002D58C1"/>
    <w:rsid w:val="002E0298"/>
    <w:rsid w:val="002E0BC1"/>
    <w:rsid w:val="002E2E29"/>
    <w:rsid w:val="002E5829"/>
    <w:rsid w:val="002E6CE2"/>
    <w:rsid w:val="002F1A9F"/>
    <w:rsid w:val="002F474F"/>
    <w:rsid w:val="002F493B"/>
    <w:rsid w:val="00336D7E"/>
    <w:rsid w:val="00346BA2"/>
    <w:rsid w:val="003576CB"/>
    <w:rsid w:val="0036141A"/>
    <w:rsid w:val="0037342D"/>
    <w:rsid w:val="0037540B"/>
    <w:rsid w:val="003771BE"/>
    <w:rsid w:val="00393CBF"/>
    <w:rsid w:val="003B6A69"/>
    <w:rsid w:val="003C078E"/>
    <w:rsid w:val="003E6200"/>
    <w:rsid w:val="003F2338"/>
    <w:rsid w:val="003F387D"/>
    <w:rsid w:val="004221DD"/>
    <w:rsid w:val="004246B4"/>
    <w:rsid w:val="004310B8"/>
    <w:rsid w:val="00443014"/>
    <w:rsid w:val="00456B34"/>
    <w:rsid w:val="00481B3E"/>
    <w:rsid w:val="00481DC7"/>
    <w:rsid w:val="00492718"/>
    <w:rsid w:val="004A2260"/>
    <w:rsid w:val="004A73CC"/>
    <w:rsid w:val="004B0E34"/>
    <w:rsid w:val="004B73F8"/>
    <w:rsid w:val="004D388A"/>
    <w:rsid w:val="004D7812"/>
    <w:rsid w:val="004F2D09"/>
    <w:rsid w:val="004F50E0"/>
    <w:rsid w:val="00502CEC"/>
    <w:rsid w:val="0051720E"/>
    <w:rsid w:val="00521DBB"/>
    <w:rsid w:val="00531BF0"/>
    <w:rsid w:val="00534FE9"/>
    <w:rsid w:val="005368B6"/>
    <w:rsid w:val="005425D1"/>
    <w:rsid w:val="00546CFE"/>
    <w:rsid w:val="00563019"/>
    <w:rsid w:val="005659D7"/>
    <w:rsid w:val="00570542"/>
    <w:rsid w:val="005875C3"/>
    <w:rsid w:val="005C5D64"/>
    <w:rsid w:val="005D19BA"/>
    <w:rsid w:val="005D4905"/>
    <w:rsid w:val="005E0197"/>
    <w:rsid w:val="005E0759"/>
    <w:rsid w:val="005F4EA8"/>
    <w:rsid w:val="00600CD8"/>
    <w:rsid w:val="006166BF"/>
    <w:rsid w:val="00625A32"/>
    <w:rsid w:val="00632E11"/>
    <w:rsid w:val="00634D84"/>
    <w:rsid w:val="00644AB4"/>
    <w:rsid w:val="00667EA6"/>
    <w:rsid w:val="00674855"/>
    <w:rsid w:val="00681F17"/>
    <w:rsid w:val="00690D85"/>
    <w:rsid w:val="0069381D"/>
    <w:rsid w:val="00693ADB"/>
    <w:rsid w:val="00695B72"/>
    <w:rsid w:val="006A3F7F"/>
    <w:rsid w:val="006A4D1A"/>
    <w:rsid w:val="006A5AE7"/>
    <w:rsid w:val="006B1EB0"/>
    <w:rsid w:val="006C5960"/>
    <w:rsid w:val="006D68F2"/>
    <w:rsid w:val="006E6F4E"/>
    <w:rsid w:val="006F50DB"/>
    <w:rsid w:val="006F5E3D"/>
    <w:rsid w:val="00705845"/>
    <w:rsid w:val="007109A5"/>
    <w:rsid w:val="00731C11"/>
    <w:rsid w:val="00755491"/>
    <w:rsid w:val="0076459D"/>
    <w:rsid w:val="007749C7"/>
    <w:rsid w:val="007765DD"/>
    <w:rsid w:val="00776E53"/>
    <w:rsid w:val="007A2CB4"/>
    <w:rsid w:val="007A3747"/>
    <w:rsid w:val="007C05D7"/>
    <w:rsid w:val="007C3778"/>
    <w:rsid w:val="007C7A65"/>
    <w:rsid w:val="008144BC"/>
    <w:rsid w:val="008167FB"/>
    <w:rsid w:val="00820B5A"/>
    <w:rsid w:val="008250A1"/>
    <w:rsid w:val="008275DB"/>
    <w:rsid w:val="00845BE7"/>
    <w:rsid w:val="00851A05"/>
    <w:rsid w:val="008531C6"/>
    <w:rsid w:val="00853823"/>
    <w:rsid w:val="008701C8"/>
    <w:rsid w:val="00891B29"/>
    <w:rsid w:val="00895710"/>
    <w:rsid w:val="008A38B8"/>
    <w:rsid w:val="008A4376"/>
    <w:rsid w:val="008E0D0F"/>
    <w:rsid w:val="008F0B74"/>
    <w:rsid w:val="008F4152"/>
    <w:rsid w:val="00900F2B"/>
    <w:rsid w:val="00927B1D"/>
    <w:rsid w:val="009306EC"/>
    <w:rsid w:val="00933E00"/>
    <w:rsid w:val="009346DF"/>
    <w:rsid w:val="009474EF"/>
    <w:rsid w:val="00955E4C"/>
    <w:rsid w:val="00957907"/>
    <w:rsid w:val="00967B0D"/>
    <w:rsid w:val="0097225E"/>
    <w:rsid w:val="00981720"/>
    <w:rsid w:val="00985F28"/>
    <w:rsid w:val="00992CE5"/>
    <w:rsid w:val="00995CFE"/>
    <w:rsid w:val="009A3DB7"/>
    <w:rsid w:val="009D2968"/>
    <w:rsid w:val="009E4C67"/>
    <w:rsid w:val="009E6F8A"/>
    <w:rsid w:val="00A37388"/>
    <w:rsid w:val="00A47BB2"/>
    <w:rsid w:val="00A6136E"/>
    <w:rsid w:val="00AB7FD2"/>
    <w:rsid w:val="00AD0FA7"/>
    <w:rsid w:val="00AE0F51"/>
    <w:rsid w:val="00AE6583"/>
    <w:rsid w:val="00AF28D1"/>
    <w:rsid w:val="00AF6221"/>
    <w:rsid w:val="00B00AE7"/>
    <w:rsid w:val="00B05208"/>
    <w:rsid w:val="00B13666"/>
    <w:rsid w:val="00B55477"/>
    <w:rsid w:val="00B744E8"/>
    <w:rsid w:val="00B825D9"/>
    <w:rsid w:val="00B846FD"/>
    <w:rsid w:val="00BA1F21"/>
    <w:rsid w:val="00BA3E38"/>
    <w:rsid w:val="00BC3D30"/>
    <w:rsid w:val="00BE563E"/>
    <w:rsid w:val="00BF2BA2"/>
    <w:rsid w:val="00C00D7F"/>
    <w:rsid w:val="00C0302B"/>
    <w:rsid w:val="00C05A69"/>
    <w:rsid w:val="00C31BF2"/>
    <w:rsid w:val="00C33497"/>
    <w:rsid w:val="00C34F2B"/>
    <w:rsid w:val="00C50DF1"/>
    <w:rsid w:val="00C63C3A"/>
    <w:rsid w:val="00C64AF3"/>
    <w:rsid w:val="00C66DAB"/>
    <w:rsid w:val="00C7311F"/>
    <w:rsid w:val="00C73FE5"/>
    <w:rsid w:val="00C75C20"/>
    <w:rsid w:val="00C75C8B"/>
    <w:rsid w:val="00C76D0A"/>
    <w:rsid w:val="00C85431"/>
    <w:rsid w:val="00C8544C"/>
    <w:rsid w:val="00C96047"/>
    <w:rsid w:val="00CB7502"/>
    <w:rsid w:val="00CC66E1"/>
    <w:rsid w:val="00CD04F9"/>
    <w:rsid w:val="00CE1C26"/>
    <w:rsid w:val="00CF7032"/>
    <w:rsid w:val="00D12484"/>
    <w:rsid w:val="00D17584"/>
    <w:rsid w:val="00D309CA"/>
    <w:rsid w:val="00D361D9"/>
    <w:rsid w:val="00D55A2A"/>
    <w:rsid w:val="00D65CB8"/>
    <w:rsid w:val="00D661D8"/>
    <w:rsid w:val="00D72747"/>
    <w:rsid w:val="00D833E4"/>
    <w:rsid w:val="00D8781C"/>
    <w:rsid w:val="00D974F5"/>
    <w:rsid w:val="00DB3933"/>
    <w:rsid w:val="00DD3236"/>
    <w:rsid w:val="00DE12ED"/>
    <w:rsid w:val="00DE6612"/>
    <w:rsid w:val="00DF0BA7"/>
    <w:rsid w:val="00DF26C1"/>
    <w:rsid w:val="00E0689A"/>
    <w:rsid w:val="00E120C8"/>
    <w:rsid w:val="00E2658F"/>
    <w:rsid w:val="00E265A7"/>
    <w:rsid w:val="00E402D3"/>
    <w:rsid w:val="00E5496D"/>
    <w:rsid w:val="00E62EC7"/>
    <w:rsid w:val="00E637F2"/>
    <w:rsid w:val="00E6455C"/>
    <w:rsid w:val="00E658BE"/>
    <w:rsid w:val="00E756A0"/>
    <w:rsid w:val="00E7734D"/>
    <w:rsid w:val="00E84E0B"/>
    <w:rsid w:val="00E859E3"/>
    <w:rsid w:val="00E92933"/>
    <w:rsid w:val="00E94590"/>
    <w:rsid w:val="00EA1990"/>
    <w:rsid w:val="00EB0A1D"/>
    <w:rsid w:val="00EB7A23"/>
    <w:rsid w:val="00ED3E87"/>
    <w:rsid w:val="00EE34E0"/>
    <w:rsid w:val="00EE6D9C"/>
    <w:rsid w:val="00F0638E"/>
    <w:rsid w:val="00F1019A"/>
    <w:rsid w:val="00F25F64"/>
    <w:rsid w:val="00F2777C"/>
    <w:rsid w:val="00F31163"/>
    <w:rsid w:val="00F4538C"/>
    <w:rsid w:val="00F53A9F"/>
    <w:rsid w:val="00F61627"/>
    <w:rsid w:val="00F63E5A"/>
    <w:rsid w:val="00F6758C"/>
    <w:rsid w:val="00F71339"/>
    <w:rsid w:val="00F814A6"/>
    <w:rsid w:val="00F85543"/>
    <w:rsid w:val="00F87F2F"/>
    <w:rsid w:val="00F93760"/>
    <w:rsid w:val="00FA1F26"/>
    <w:rsid w:val="00FA3895"/>
    <w:rsid w:val="00FB1475"/>
    <w:rsid w:val="00FC248B"/>
    <w:rsid w:val="00FC334B"/>
    <w:rsid w:val="00FC7FF4"/>
    <w:rsid w:val="00FD4CB6"/>
    <w:rsid w:val="00FE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2DFA4"/>
  <w15:docId w15:val="{33628FA1-3319-4973-B034-FE57512D9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0759"/>
    <w:rPr>
      <w:sz w:val="24"/>
    </w:rPr>
  </w:style>
  <w:style w:type="paragraph" w:styleId="Heading2">
    <w:name w:val="heading 2"/>
    <w:basedOn w:val="Normal"/>
    <w:next w:val="Normal"/>
    <w:qFormat/>
    <w:rsid w:val="007C7A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21DBB"/>
    <w:pPr>
      <w:tabs>
        <w:tab w:val="center" w:pos="4320"/>
        <w:tab w:val="right" w:pos="8640"/>
      </w:tabs>
    </w:pPr>
  </w:style>
  <w:style w:type="paragraph" w:styleId="Footer">
    <w:name w:val="footer"/>
    <w:basedOn w:val="Normal"/>
    <w:rsid w:val="00521DBB"/>
    <w:pPr>
      <w:tabs>
        <w:tab w:val="center" w:pos="4320"/>
        <w:tab w:val="right" w:pos="8640"/>
      </w:tabs>
    </w:pPr>
  </w:style>
  <w:style w:type="paragraph" w:styleId="DocumentMap">
    <w:name w:val="Document Map"/>
    <w:basedOn w:val="Normal"/>
    <w:semiHidden/>
    <w:rsid w:val="00284EB9"/>
    <w:pPr>
      <w:shd w:val="clear" w:color="auto" w:fill="000080"/>
    </w:pPr>
    <w:rPr>
      <w:rFonts w:ascii="Tahoma" w:hAnsi="Tahoma" w:cs="Tahoma"/>
      <w:sz w:val="20"/>
    </w:rPr>
  </w:style>
  <w:style w:type="character" w:styleId="PageNumber">
    <w:name w:val="page number"/>
    <w:basedOn w:val="DefaultParagraphFont"/>
    <w:rsid w:val="007C7A65"/>
  </w:style>
  <w:style w:type="paragraph" w:styleId="BalloonText">
    <w:name w:val="Balloon Text"/>
    <w:basedOn w:val="Normal"/>
    <w:semiHidden/>
    <w:rsid w:val="003771BE"/>
    <w:rPr>
      <w:rFonts w:ascii="Tahoma" w:hAnsi="Tahoma" w:cs="Tahoma"/>
      <w:sz w:val="16"/>
      <w:szCs w:val="16"/>
    </w:rPr>
  </w:style>
  <w:style w:type="paragraph" w:styleId="ListParagraph">
    <w:name w:val="List Paragraph"/>
    <w:basedOn w:val="Normal"/>
    <w:uiPriority w:val="34"/>
    <w:qFormat/>
    <w:rsid w:val="004B73F8"/>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1307</Words>
  <Characters>7297</Characters>
  <Application>Microsoft Office Word</Application>
  <DocSecurity>0</DocSecurity>
  <Lines>155</Lines>
  <Paragraphs>65</Paragraphs>
  <ScaleCrop>false</ScaleCrop>
  <HeadingPairs>
    <vt:vector size="2" baseType="variant">
      <vt:variant>
        <vt:lpstr>Title</vt:lpstr>
      </vt:variant>
      <vt:variant>
        <vt:i4>1</vt:i4>
      </vt:variant>
    </vt:vector>
  </HeadingPairs>
  <TitlesOfParts>
    <vt:vector size="1" baseType="lpstr">
      <vt:lpstr/>
    </vt:vector>
  </TitlesOfParts>
  <Company>NCFRPC</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Strong</dc:creator>
  <cp:lastModifiedBy>Amanda Huber</cp:lastModifiedBy>
  <cp:revision>2</cp:revision>
  <cp:lastPrinted>2018-10-19T19:09:00Z</cp:lastPrinted>
  <dcterms:created xsi:type="dcterms:W3CDTF">2026-06-12T12:59:00Z</dcterms:created>
  <dcterms:modified xsi:type="dcterms:W3CDTF">2026-06-12T12:59:00Z</dcterms:modified>
  <cp:contentStatus/>
</cp:coreProperties>
</file>