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BC" w:rsidRDefault="003E2CBC">
      <w:pPr>
        <w:pStyle w:val="NoSpacing"/>
        <w:jc w:val="center"/>
        <w:rPr>
          <w:rFonts w:asciiTheme="majorHAnsi" w:hAnsiTheme="majorHAnsi"/>
          <w:i/>
          <w:sz w:val="28"/>
          <w:szCs w:val="28"/>
        </w:rPr>
      </w:pPr>
    </w:p>
    <w:p w:rsidR="00E17B52" w:rsidRDefault="00E17B52">
      <w:pPr>
        <w:pStyle w:val="NoSpacing"/>
        <w:jc w:val="center"/>
        <w:rPr>
          <w:rFonts w:asciiTheme="majorHAnsi" w:hAnsiTheme="majorHAnsi"/>
          <w:i/>
          <w:sz w:val="28"/>
          <w:szCs w:val="28"/>
        </w:rPr>
      </w:pPr>
      <w:r w:rsidRPr="00E17B52">
        <w:rPr>
          <w:rFonts w:asciiTheme="majorHAnsi" w:hAnsiTheme="majorHAnsi"/>
          <w:i/>
          <w:noProof/>
          <w:sz w:val="28"/>
          <w:szCs w:val="28"/>
        </w:rPr>
        <w:drawing>
          <wp:inline distT="0" distB="0" distL="0" distR="0">
            <wp:extent cx="1789868" cy="794245"/>
            <wp:effectExtent l="0" t="0" r="1270" b="6350"/>
            <wp:docPr id="1" name="Picture 1" descr="C:\Users\Kelli\Desktop\Desk Top Documents\TO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Desktop\Desk Top Documents\TOB Logo.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158" t="16862" r="22780" b="63318"/>
                    <a:stretch/>
                  </pic:blipFill>
                  <pic:spPr bwMode="auto">
                    <a:xfrm>
                      <a:off x="0" y="0"/>
                      <a:ext cx="1932753" cy="857650"/>
                    </a:xfrm>
                    <a:prstGeom prst="rect">
                      <a:avLst/>
                    </a:prstGeom>
                    <a:noFill/>
                    <a:ln>
                      <a:noFill/>
                    </a:ln>
                    <a:extLst>
                      <a:ext uri="{53640926-AAD7-44D8-BBD7-CCE9431645EC}">
                        <a14:shadowObscured xmlns:a14="http://schemas.microsoft.com/office/drawing/2010/main"/>
                      </a:ext>
                    </a:extLst>
                  </pic:spPr>
                </pic:pic>
              </a:graphicData>
            </a:graphic>
          </wp:inline>
        </w:drawing>
      </w:r>
    </w:p>
    <w:p w:rsidR="00020E2B" w:rsidRDefault="00706C61" w:rsidP="00706C61">
      <w:pPr>
        <w:pStyle w:val="NoSpacing"/>
        <w:jc w:val="center"/>
        <w:rPr>
          <w:rFonts w:asciiTheme="majorHAnsi" w:hAnsiTheme="majorHAnsi"/>
          <w:i/>
          <w:sz w:val="24"/>
          <w:szCs w:val="24"/>
        </w:rPr>
      </w:pPr>
      <w:r>
        <w:rPr>
          <w:rFonts w:asciiTheme="majorHAnsi" w:hAnsiTheme="majorHAnsi"/>
          <w:i/>
          <w:sz w:val="24"/>
          <w:szCs w:val="24"/>
        </w:rPr>
        <w:t xml:space="preserve">Water Resources and utilities </w:t>
      </w:r>
    </w:p>
    <w:p w:rsidR="00706C61" w:rsidRDefault="00706C61" w:rsidP="00706C61">
      <w:pPr>
        <w:pStyle w:val="NoSpacing"/>
        <w:jc w:val="center"/>
        <w:rPr>
          <w:rFonts w:asciiTheme="majorHAnsi" w:hAnsiTheme="majorHAnsi"/>
          <w:i/>
          <w:sz w:val="24"/>
          <w:szCs w:val="24"/>
        </w:rPr>
      </w:pPr>
      <w:r>
        <w:rPr>
          <w:rFonts w:asciiTheme="majorHAnsi" w:hAnsiTheme="majorHAnsi"/>
          <w:i/>
          <w:sz w:val="24"/>
          <w:szCs w:val="24"/>
        </w:rPr>
        <w:t>Water leak and unexpected excessive water Usage adjustment Policy</w:t>
      </w:r>
    </w:p>
    <w:p w:rsidR="00706C61" w:rsidRDefault="00706C61" w:rsidP="00706C61">
      <w:pPr>
        <w:pStyle w:val="NoSpacing"/>
        <w:jc w:val="center"/>
        <w:rPr>
          <w:rFonts w:asciiTheme="majorHAnsi" w:hAnsiTheme="majorHAnsi"/>
          <w:i/>
          <w:sz w:val="24"/>
          <w:szCs w:val="24"/>
        </w:rPr>
      </w:pPr>
      <w:r>
        <w:rPr>
          <w:rFonts w:asciiTheme="majorHAnsi" w:hAnsiTheme="majorHAnsi"/>
          <w:i/>
          <w:sz w:val="24"/>
          <w:szCs w:val="24"/>
        </w:rPr>
        <w:t>__________________________________________________________________________________________</w:t>
      </w:r>
      <w:bookmarkStart w:id="0" w:name="_GoBack"/>
      <w:bookmarkEnd w:id="0"/>
      <w:r>
        <w:rPr>
          <w:rFonts w:asciiTheme="majorHAnsi" w:hAnsiTheme="majorHAnsi"/>
          <w:i/>
          <w:sz w:val="24"/>
          <w:szCs w:val="24"/>
        </w:rPr>
        <w:t>______</w:t>
      </w:r>
    </w:p>
    <w:p w:rsidR="00706C61" w:rsidRDefault="00706C61" w:rsidP="00706C61">
      <w:pPr>
        <w:pStyle w:val="NoSpacing"/>
        <w:jc w:val="center"/>
        <w:rPr>
          <w:rFonts w:asciiTheme="majorHAnsi" w:hAnsiTheme="majorHAnsi"/>
          <w:i/>
          <w:sz w:val="24"/>
          <w:szCs w:val="24"/>
        </w:rPr>
      </w:pPr>
    </w:p>
    <w:p w:rsidR="00706C61" w:rsidRPr="0067123B" w:rsidRDefault="00706C61" w:rsidP="00706C61">
      <w:pPr>
        <w:pStyle w:val="NoSpacing"/>
        <w:rPr>
          <w:rFonts w:asciiTheme="majorHAnsi" w:hAnsiTheme="majorHAnsi"/>
          <w:b/>
          <w:sz w:val="24"/>
          <w:szCs w:val="24"/>
          <w:u w:val="single"/>
        </w:rPr>
      </w:pPr>
      <w:r w:rsidRPr="0067123B">
        <w:rPr>
          <w:rFonts w:asciiTheme="majorHAnsi" w:hAnsiTheme="majorHAnsi"/>
          <w:b/>
          <w:sz w:val="24"/>
          <w:szCs w:val="24"/>
          <w:u w:val="single"/>
        </w:rPr>
        <w:t>Purchase of Water and Sewer Services</w:t>
      </w:r>
    </w:p>
    <w:p w:rsidR="00706C61" w:rsidRDefault="00706C61" w:rsidP="00706C61">
      <w:pPr>
        <w:pStyle w:val="NoSpacing"/>
        <w:rPr>
          <w:rFonts w:asciiTheme="majorHAnsi" w:hAnsiTheme="majorHAnsi"/>
          <w:sz w:val="24"/>
          <w:szCs w:val="24"/>
        </w:rPr>
      </w:pPr>
      <w:r>
        <w:rPr>
          <w:rFonts w:asciiTheme="majorHAnsi" w:hAnsiTheme="majorHAnsi"/>
          <w:sz w:val="24"/>
          <w:szCs w:val="24"/>
        </w:rPr>
        <w:t>In accordance with Levy County Code of Ordinances, Chapter 000-00, free water and sewer service is prohibited. All water which passes through the water meter shall be purchased by the customer. Customers are responsible for keeping their plumbing maintained and in good working condition; and taking reasonable care if the premise is left, vacated or abandoned.</w:t>
      </w:r>
    </w:p>
    <w:p w:rsidR="00706C61" w:rsidRDefault="00706C61" w:rsidP="00706C61">
      <w:pPr>
        <w:pStyle w:val="NoSpacing"/>
        <w:rPr>
          <w:rFonts w:asciiTheme="majorHAnsi" w:hAnsiTheme="majorHAnsi"/>
          <w:sz w:val="24"/>
          <w:szCs w:val="24"/>
        </w:rPr>
      </w:pPr>
    </w:p>
    <w:p w:rsidR="00706C61" w:rsidRPr="0067123B" w:rsidRDefault="00706C61" w:rsidP="00706C61">
      <w:pPr>
        <w:pStyle w:val="NoSpacing"/>
        <w:rPr>
          <w:rFonts w:asciiTheme="majorHAnsi" w:hAnsiTheme="majorHAnsi"/>
          <w:b/>
          <w:sz w:val="24"/>
          <w:szCs w:val="24"/>
          <w:u w:val="single"/>
        </w:rPr>
      </w:pPr>
      <w:r w:rsidRPr="0067123B">
        <w:rPr>
          <w:rFonts w:asciiTheme="majorHAnsi" w:hAnsiTheme="majorHAnsi"/>
          <w:b/>
          <w:sz w:val="24"/>
          <w:szCs w:val="24"/>
          <w:u w:val="single"/>
        </w:rPr>
        <w:t xml:space="preserve">Billing Adjustment Authority </w:t>
      </w:r>
    </w:p>
    <w:p w:rsidR="00706C61" w:rsidRDefault="00706C61" w:rsidP="00706C61">
      <w:pPr>
        <w:pStyle w:val="NoSpacing"/>
        <w:rPr>
          <w:rFonts w:asciiTheme="majorHAnsi" w:hAnsiTheme="majorHAnsi"/>
          <w:sz w:val="24"/>
          <w:szCs w:val="24"/>
        </w:rPr>
      </w:pPr>
      <w:r>
        <w:rPr>
          <w:rFonts w:asciiTheme="majorHAnsi" w:hAnsiTheme="majorHAnsi"/>
          <w:sz w:val="24"/>
          <w:szCs w:val="24"/>
        </w:rPr>
        <w:t xml:space="preserve">The water Resources and </w:t>
      </w:r>
      <w:r w:rsidR="0067123B">
        <w:rPr>
          <w:rFonts w:asciiTheme="majorHAnsi" w:hAnsiTheme="majorHAnsi"/>
          <w:sz w:val="24"/>
          <w:szCs w:val="24"/>
        </w:rPr>
        <w:t>utilities</w:t>
      </w:r>
      <w:r>
        <w:rPr>
          <w:rFonts w:asciiTheme="majorHAnsi" w:hAnsiTheme="majorHAnsi"/>
          <w:sz w:val="24"/>
          <w:szCs w:val="24"/>
        </w:rPr>
        <w:t xml:space="preserve"> director or designee may approve bill adjustments </w:t>
      </w:r>
      <w:r w:rsidR="0067123B">
        <w:rPr>
          <w:rFonts w:asciiTheme="majorHAnsi" w:hAnsiTheme="majorHAnsi"/>
          <w:sz w:val="24"/>
          <w:szCs w:val="24"/>
        </w:rPr>
        <w:t>for leaks and unexpected excessive water use which qualify under this policy. No more than one occurrence per any 12-month period shall be allowed</w:t>
      </w:r>
    </w:p>
    <w:p w:rsidR="0067123B" w:rsidRDefault="0067123B" w:rsidP="00706C61">
      <w:pPr>
        <w:pStyle w:val="NoSpacing"/>
        <w:rPr>
          <w:rFonts w:asciiTheme="majorHAnsi" w:hAnsiTheme="majorHAnsi"/>
          <w:sz w:val="24"/>
          <w:szCs w:val="24"/>
        </w:rPr>
      </w:pPr>
    </w:p>
    <w:p w:rsidR="0067123B" w:rsidRDefault="0067123B" w:rsidP="00706C61">
      <w:pPr>
        <w:pStyle w:val="NoSpacing"/>
        <w:rPr>
          <w:rFonts w:asciiTheme="majorHAnsi" w:hAnsiTheme="majorHAnsi"/>
          <w:b/>
          <w:sz w:val="24"/>
          <w:szCs w:val="24"/>
          <w:u w:val="single"/>
        </w:rPr>
      </w:pPr>
      <w:r w:rsidRPr="0067123B">
        <w:rPr>
          <w:rFonts w:asciiTheme="majorHAnsi" w:hAnsiTheme="majorHAnsi"/>
          <w:b/>
          <w:sz w:val="24"/>
          <w:szCs w:val="24"/>
          <w:u w:val="single"/>
        </w:rPr>
        <w:t>Billing Adjustment for Leak and Unexpected Excessive Water</w:t>
      </w:r>
    </w:p>
    <w:p w:rsidR="0067123B" w:rsidRPr="006A75AD" w:rsidRDefault="006A75AD" w:rsidP="00706C61">
      <w:pPr>
        <w:pStyle w:val="NoSpacing"/>
        <w:rPr>
          <w:rFonts w:asciiTheme="majorHAnsi" w:hAnsiTheme="majorHAnsi"/>
          <w:sz w:val="24"/>
          <w:szCs w:val="24"/>
        </w:rPr>
      </w:pPr>
      <w:r>
        <w:rPr>
          <w:rFonts w:asciiTheme="majorHAnsi" w:hAnsiTheme="majorHAnsi"/>
          <w:sz w:val="24"/>
          <w:szCs w:val="24"/>
        </w:rPr>
        <w:t>Unexpected excessive water usage adjustments are allowed when high water consumption relates to a leak not readily detectable by a reasonable person, including but not limited to:</w:t>
      </w:r>
    </w:p>
    <w:p w:rsidR="00706C61" w:rsidRDefault="00706C61" w:rsidP="00706C61">
      <w:pPr>
        <w:pStyle w:val="NoSpacing"/>
        <w:rPr>
          <w:rFonts w:asciiTheme="majorHAnsi" w:hAnsiTheme="majorHAnsi"/>
          <w:i/>
          <w:sz w:val="24"/>
          <w:szCs w:val="24"/>
        </w:rPr>
      </w:pPr>
    </w:p>
    <w:p w:rsidR="006A75AD" w:rsidRDefault="006A75AD" w:rsidP="006A75AD">
      <w:pPr>
        <w:pStyle w:val="NoSpacing"/>
        <w:numPr>
          <w:ilvl w:val="0"/>
          <w:numId w:val="2"/>
        </w:numPr>
        <w:rPr>
          <w:rFonts w:asciiTheme="majorHAnsi" w:hAnsiTheme="majorHAnsi"/>
          <w:i/>
          <w:sz w:val="24"/>
          <w:szCs w:val="24"/>
        </w:rPr>
      </w:pPr>
      <w:r>
        <w:rPr>
          <w:rFonts w:asciiTheme="majorHAnsi" w:hAnsiTheme="majorHAnsi"/>
          <w:i/>
          <w:sz w:val="24"/>
          <w:szCs w:val="24"/>
        </w:rPr>
        <w:t>A leak in an underground water service line between the water meter and the exterior of the building or within walls or under floors of a building.</w:t>
      </w:r>
    </w:p>
    <w:p w:rsidR="006A75AD" w:rsidRDefault="006A75AD" w:rsidP="006A75AD">
      <w:pPr>
        <w:pStyle w:val="NoSpacing"/>
        <w:numPr>
          <w:ilvl w:val="0"/>
          <w:numId w:val="2"/>
        </w:numPr>
        <w:rPr>
          <w:rFonts w:asciiTheme="majorHAnsi" w:hAnsiTheme="majorHAnsi"/>
          <w:i/>
          <w:sz w:val="24"/>
          <w:szCs w:val="24"/>
        </w:rPr>
      </w:pPr>
      <w:r>
        <w:rPr>
          <w:rFonts w:asciiTheme="majorHAnsi" w:hAnsiTheme="majorHAnsi"/>
          <w:i/>
          <w:sz w:val="24"/>
          <w:szCs w:val="24"/>
        </w:rPr>
        <w:t>An undetectable leak from a swimming pool;</w:t>
      </w:r>
    </w:p>
    <w:p w:rsidR="006A75AD" w:rsidRDefault="006A75AD" w:rsidP="006A75AD">
      <w:pPr>
        <w:pStyle w:val="NoSpacing"/>
        <w:numPr>
          <w:ilvl w:val="0"/>
          <w:numId w:val="2"/>
        </w:numPr>
        <w:rPr>
          <w:rFonts w:asciiTheme="majorHAnsi" w:hAnsiTheme="majorHAnsi"/>
          <w:i/>
          <w:sz w:val="24"/>
          <w:szCs w:val="24"/>
        </w:rPr>
      </w:pPr>
      <w:r>
        <w:rPr>
          <w:rFonts w:asciiTheme="majorHAnsi" w:hAnsiTheme="majorHAnsi"/>
          <w:i/>
          <w:sz w:val="24"/>
          <w:szCs w:val="24"/>
        </w:rPr>
        <w:t>A broken or damaged underground irrigation line;</w:t>
      </w:r>
    </w:p>
    <w:p w:rsidR="006A75AD" w:rsidRDefault="006A75AD" w:rsidP="006A75AD">
      <w:pPr>
        <w:pStyle w:val="NoSpacing"/>
        <w:numPr>
          <w:ilvl w:val="0"/>
          <w:numId w:val="2"/>
        </w:numPr>
        <w:rPr>
          <w:rFonts w:asciiTheme="majorHAnsi" w:hAnsiTheme="majorHAnsi"/>
          <w:i/>
          <w:sz w:val="24"/>
          <w:szCs w:val="24"/>
        </w:rPr>
      </w:pPr>
      <w:r>
        <w:rPr>
          <w:rFonts w:asciiTheme="majorHAnsi" w:hAnsiTheme="majorHAnsi"/>
          <w:i/>
          <w:sz w:val="24"/>
          <w:szCs w:val="24"/>
        </w:rPr>
        <w:t>An improperly operating water softener, water heater, or solar water system</w:t>
      </w:r>
    </w:p>
    <w:p w:rsidR="007F03A7" w:rsidRDefault="007F03A7" w:rsidP="006A75AD">
      <w:pPr>
        <w:pStyle w:val="NoSpacing"/>
        <w:rPr>
          <w:rFonts w:asciiTheme="majorHAnsi" w:hAnsiTheme="majorHAnsi"/>
          <w:i/>
          <w:sz w:val="24"/>
          <w:szCs w:val="24"/>
        </w:rPr>
      </w:pPr>
    </w:p>
    <w:p w:rsidR="00020E2B" w:rsidRDefault="006A75AD" w:rsidP="006A75AD">
      <w:pPr>
        <w:pStyle w:val="NoSpacing"/>
        <w:rPr>
          <w:rFonts w:asciiTheme="majorHAnsi" w:hAnsiTheme="majorHAnsi"/>
          <w:b/>
          <w:sz w:val="24"/>
          <w:szCs w:val="24"/>
          <w:u w:val="single"/>
        </w:rPr>
      </w:pPr>
      <w:r w:rsidRPr="006A75AD">
        <w:rPr>
          <w:rFonts w:asciiTheme="majorHAnsi" w:hAnsiTheme="majorHAnsi"/>
          <w:b/>
          <w:sz w:val="24"/>
          <w:szCs w:val="24"/>
          <w:u w:val="single"/>
        </w:rPr>
        <w:t>Ineligible for Leak and Excessive water</w:t>
      </w:r>
      <w:r>
        <w:rPr>
          <w:rFonts w:asciiTheme="majorHAnsi" w:hAnsiTheme="majorHAnsi"/>
          <w:b/>
          <w:sz w:val="24"/>
          <w:szCs w:val="24"/>
          <w:u w:val="single"/>
        </w:rPr>
        <w:t xml:space="preserve"> use Adjustments</w:t>
      </w:r>
    </w:p>
    <w:p w:rsidR="006A75AD" w:rsidRDefault="006A75AD" w:rsidP="006A75AD">
      <w:pPr>
        <w:pStyle w:val="NoSpacing"/>
        <w:rPr>
          <w:rFonts w:asciiTheme="majorHAnsi" w:hAnsiTheme="majorHAnsi"/>
          <w:sz w:val="24"/>
          <w:szCs w:val="24"/>
        </w:rPr>
      </w:pPr>
      <w:r>
        <w:rPr>
          <w:rFonts w:asciiTheme="majorHAnsi" w:hAnsiTheme="majorHAnsi"/>
          <w:sz w:val="24"/>
          <w:szCs w:val="24"/>
        </w:rPr>
        <w:t xml:space="preserve">No Leak or excessive water use adjustment will be made for the following </w:t>
      </w:r>
    </w:p>
    <w:p w:rsidR="007F03A7" w:rsidRDefault="007F03A7" w:rsidP="006A75AD">
      <w:pPr>
        <w:pStyle w:val="NoSpacing"/>
        <w:rPr>
          <w:rFonts w:asciiTheme="majorHAnsi" w:hAnsiTheme="majorHAnsi"/>
          <w:sz w:val="24"/>
          <w:szCs w:val="24"/>
        </w:rPr>
      </w:pPr>
    </w:p>
    <w:p w:rsidR="007F03A7" w:rsidRDefault="007F03A7" w:rsidP="007F03A7">
      <w:pPr>
        <w:pStyle w:val="NoSpacing"/>
        <w:numPr>
          <w:ilvl w:val="0"/>
          <w:numId w:val="3"/>
        </w:numPr>
        <w:rPr>
          <w:rFonts w:asciiTheme="majorHAnsi" w:hAnsiTheme="majorHAnsi"/>
          <w:sz w:val="24"/>
          <w:szCs w:val="24"/>
        </w:rPr>
      </w:pPr>
      <w:r>
        <w:rPr>
          <w:rFonts w:asciiTheme="majorHAnsi" w:hAnsiTheme="majorHAnsi"/>
          <w:sz w:val="24"/>
          <w:szCs w:val="24"/>
        </w:rPr>
        <w:t>Leaking faucets, or any type of faulty customer/non-licensed plumbing work</w:t>
      </w:r>
    </w:p>
    <w:p w:rsidR="007F03A7" w:rsidRDefault="007F03A7" w:rsidP="007F03A7">
      <w:pPr>
        <w:pStyle w:val="NoSpacing"/>
        <w:numPr>
          <w:ilvl w:val="0"/>
          <w:numId w:val="3"/>
        </w:numPr>
        <w:rPr>
          <w:rFonts w:asciiTheme="majorHAnsi" w:hAnsiTheme="majorHAnsi"/>
          <w:sz w:val="24"/>
          <w:szCs w:val="24"/>
        </w:rPr>
      </w:pPr>
      <w:r>
        <w:rPr>
          <w:rFonts w:asciiTheme="majorHAnsi" w:hAnsiTheme="majorHAnsi"/>
          <w:sz w:val="24"/>
          <w:szCs w:val="24"/>
        </w:rPr>
        <w:t>Faucets, hoses and other water outlets left running</w:t>
      </w:r>
    </w:p>
    <w:p w:rsidR="007F03A7" w:rsidRDefault="007F03A7" w:rsidP="007F03A7">
      <w:pPr>
        <w:pStyle w:val="NoSpacing"/>
        <w:numPr>
          <w:ilvl w:val="0"/>
          <w:numId w:val="3"/>
        </w:numPr>
        <w:rPr>
          <w:rFonts w:asciiTheme="majorHAnsi" w:hAnsiTheme="majorHAnsi"/>
          <w:sz w:val="24"/>
          <w:szCs w:val="24"/>
        </w:rPr>
      </w:pPr>
      <w:r>
        <w:rPr>
          <w:rFonts w:asciiTheme="majorHAnsi" w:hAnsiTheme="majorHAnsi"/>
          <w:sz w:val="24"/>
          <w:szCs w:val="24"/>
        </w:rPr>
        <w:t>Water used for irrigating lawns, gardens, or new sod</w:t>
      </w:r>
    </w:p>
    <w:p w:rsidR="007F03A7" w:rsidRDefault="007F03A7" w:rsidP="007F03A7">
      <w:pPr>
        <w:pStyle w:val="NoSpacing"/>
        <w:numPr>
          <w:ilvl w:val="0"/>
          <w:numId w:val="3"/>
        </w:numPr>
        <w:rPr>
          <w:rFonts w:asciiTheme="majorHAnsi" w:hAnsiTheme="majorHAnsi"/>
          <w:sz w:val="24"/>
          <w:szCs w:val="24"/>
        </w:rPr>
      </w:pPr>
      <w:r>
        <w:rPr>
          <w:rFonts w:asciiTheme="majorHAnsi" w:hAnsiTheme="majorHAnsi"/>
          <w:sz w:val="24"/>
          <w:szCs w:val="24"/>
        </w:rPr>
        <w:t>Faulty irrigation timers or broken sprinkler heads</w:t>
      </w:r>
    </w:p>
    <w:p w:rsidR="007F03A7" w:rsidRDefault="007F03A7" w:rsidP="007F03A7">
      <w:pPr>
        <w:pStyle w:val="NoSpacing"/>
        <w:numPr>
          <w:ilvl w:val="0"/>
          <w:numId w:val="3"/>
        </w:numPr>
        <w:rPr>
          <w:rFonts w:asciiTheme="majorHAnsi" w:hAnsiTheme="majorHAnsi"/>
          <w:sz w:val="24"/>
          <w:szCs w:val="24"/>
        </w:rPr>
      </w:pPr>
      <w:r>
        <w:rPr>
          <w:rFonts w:asciiTheme="majorHAnsi" w:hAnsiTheme="majorHAnsi"/>
          <w:sz w:val="24"/>
          <w:szCs w:val="24"/>
        </w:rPr>
        <w:t>Premises left or abandon or vacated without reasonable care for the plumbing system</w:t>
      </w:r>
    </w:p>
    <w:p w:rsidR="007F03A7" w:rsidRDefault="007F03A7" w:rsidP="007F03A7">
      <w:pPr>
        <w:pStyle w:val="NoSpacing"/>
        <w:rPr>
          <w:rFonts w:asciiTheme="majorHAnsi" w:hAnsiTheme="majorHAnsi"/>
          <w:sz w:val="24"/>
          <w:szCs w:val="24"/>
        </w:rPr>
      </w:pPr>
    </w:p>
    <w:p w:rsidR="007F03A7" w:rsidRDefault="007F03A7" w:rsidP="007F03A7">
      <w:pPr>
        <w:pStyle w:val="NoSpacing"/>
        <w:rPr>
          <w:rFonts w:asciiTheme="majorHAnsi" w:hAnsiTheme="majorHAnsi"/>
          <w:b/>
          <w:sz w:val="24"/>
          <w:szCs w:val="24"/>
          <w:u w:val="single"/>
        </w:rPr>
      </w:pPr>
      <w:r w:rsidRPr="007F03A7">
        <w:rPr>
          <w:rFonts w:asciiTheme="majorHAnsi" w:hAnsiTheme="majorHAnsi"/>
          <w:b/>
          <w:sz w:val="24"/>
          <w:szCs w:val="24"/>
          <w:u w:val="single"/>
        </w:rPr>
        <w:t>Billing Adjustments for Sewer Service</w:t>
      </w:r>
    </w:p>
    <w:p w:rsidR="007F03A7" w:rsidRDefault="007F03A7" w:rsidP="007F03A7">
      <w:pPr>
        <w:pStyle w:val="NoSpacing"/>
        <w:rPr>
          <w:rFonts w:asciiTheme="majorHAnsi" w:hAnsiTheme="majorHAnsi"/>
          <w:sz w:val="24"/>
          <w:szCs w:val="24"/>
        </w:rPr>
      </w:pPr>
      <w:r>
        <w:rPr>
          <w:rFonts w:asciiTheme="majorHAnsi" w:hAnsiTheme="majorHAnsi"/>
          <w:sz w:val="24"/>
          <w:szCs w:val="24"/>
        </w:rPr>
        <w:t xml:space="preserve">The water resources and Utilities division will consider adjusting a customer’s sewer charges when a water leak does or does not qualify for an adjustment, provided the water from the leak does not enter the sewer system. Such instances include a leak from an underground water service line or irrigation line, a leak from a swimming pool, a faulty irrigation timer, or other leaks where the water does not enter the sewer system. </w:t>
      </w:r>
    </w:p>
    <w:p w:rsidR="007F03A7" w:rsidRDefault="007F03A7" w:rsidP="007F03A7">
      <w:pPr>
        <w:pStyle w:val="NoSpacing"/>
        <w:rPr>
          <w:rFonts w:asciiTheme="majorHAnsi" w:hAnsiTheme="majorHAnsi"/>
          <w:sz w:val="24"/>
          <w:szCs w:val="24"/>
        </w:rPr>
      </w:pPr>
    </w:p>
    <w:p w:rsidR="00291A15" w:rsidRDefault="00291A15" w:rsidP="007F03A7">
      <w:pPr>
        <w:pStyle w:val="NoSpacing"/>
        <w:rPr>
          <w:rFonts w:asciiTheme="majorHAnsi" w:hAnsiTheme="majorHAnsi"/>
          <w:b/>
          <w:sz w:val="24"/>
          <w:szCs w:val="24"/>
          <w:u w:val="single"/>
        </w:rPr>
      </w:pPr>
    </w:p>
    <w:p w:rsidR="00291A15" w:rsidRDefault="00291A15" w:rsidP="007F03A7">
      <w:pPr>
        <w:pStyle w:val="NoSpacing"/>
        <w:rPr>
          <w:rFonts w:asciiTheme="majorHAnsi" w:hAnsiTheme="majorHAnsi"/>
          <w:b/>
          <w:sz w:val="24"/>
          <w:szCs w:val="24"/>
          <w:u w:val="single"/>
        </w:rPr>
      </w:pPr>
    </w:p>
    <w:p w:rsidR="00291A15" w:rsidRDefault="00291A15" w:rsidP="007F03A7">
      <w:pPr>
        <w:pStyle w:val="NoSpacing"/>
        <w:rPr>
          <w:rFonts w:asciiTheme="majorHAnsi" w:hAnsiTheme="majorHAnsi"/>
          <w:b/>
          <w:sz w:val="24"/>
          <w:szCs w:val="24"/>
          <w:u w:val="single"/>
        </w:rPr>
      </w:pPr>
    </w:p>
    <w:p w:rsidR="00291A15" w:rsidRDefault="00291A15" w:rsidP="007F03A7">
      <w:pPr>
        <w:pStyle w:val="NoSpacing"/>
        <w:rPr>
          <w:rFonts w:asciiTheme="majorHAnsi" w:hAnsiTheme="majorHAnsi"/>
          <w:b/>
          <w:sz w:val="24"/>
          <w:szCs w:val="24"/>
          <w:u w:val="single"/>
        </w:rPr>
      </w:pPr>
    </w:p>
    <w:p w:rsidR="00291A15" w:rsidRDefault="00291A15" w:rsidP="007F03A7">
      <w:pPr>
        <w:pStyle w:val="NoSpacing"/>
        <w:rPr>
          <w:rFonts w:asciiTheme="majorHAnsi" w:hAnsiTheme="majorHAnsi"/>
          <w:b/>
          <w:sz w:val="24"/>
          <w:szCs w:val="24"/>
          <w:u w:val="single"/>
        </w:rPr>
      </w:pPr>
    </w:p>
    <w:p w:rsidR="00291A15" w:rsidRDefault="00291A15" w:rsidP="007F03A7">
      <w:pPr>
        <w:pStyle w:val="NoSpacing"/>
        <w:rPr>
          <w:rFonts w:asciiTheme="majorHAnsi" w:hAnsiTheme="majorHAnsi"/>
          <w:b/>
          <w:sz w:val="24"/>
          <w:szCs w:val="24"/>
          <w:u w:val="single"/>
        </w:rPr>
      </w:pPr>
    </w:p>
    <w:p w:rsidR="007F03A7" w:rsidRDefault="007F03A7" w:rsidP="007F03A7">
      <w:pPr>
        <w:pStyle w:val="NoSpacing"/>
        <w:rPr>
          <w:rFonts w:asciiTheme="majorHAnsi" w:hAnsiTheme="majorHAnsi"/>
          <w:b/>
          <w:sz w:val="24"/>
          <w:szCs w:val="24"/>
          <w:u w:val="single"/>
        </w:rPr>
      </w:pPr>
      <w:r w:rsidRPr="007F03A7">
        <w:rPr>
          <w:rFonts w:asciiTheme="majorHAnsi" w:hAnsiTheme="majorHAnsi"/>
          <w:b/>
          <w:sz w:val="24"/>
          <w:szCs w:val="24"/>
          <w:u w:val="single"/>
        </w:rPr>
        <w:t>Customer Procedures for Requesting billing Adjustments</w:t>
      </w:r>
    </w:p>
    <w:p w:rsidR="007F03A7" w:rsidRDefault="007F03A7" w:rsidP="007F03A7">
      <w:pPr>
        <w:pStyle w:val="NoSpacing"/>
        <w:rPr>
          <w:rFonts w:asciiTheme="majorHAnsi" w:hAnsiTheme="majorHAnsi"/>
          <w:sz w:val="24"/>
          <w:szCs w:val="24"/>
        </w:rPr>
      </w:pPr>
      <w:r>
        <w:rPr>
          <w:rFonts w:asciiTheme="majorHAnsi" w:hAnsiTheme="majorHAnsi"/>
          <w:sz w:val="24"/>
          <w:szCs w:val="24"/>
        </w:rPr>
        <w:t xml:space="preserve">To qualify for an adjustment, the cause of excessive usage or leak must be repaired within 30 days of the date of the water bill indicating high water consumption; or within 30 days of when the water Resources and Utilities division notified the customer of excessive usage, whichever came first.  </w:t>
      </w:r>
    </w:p>
    <w:p w:rsidR="00291A15" w:rsidRDefault="00291A15" w:rsidP="007F03A7">
      <w:pPr>
        <w:pStyle w:val="NoSpacing"/>
        <w:rPr>
          <w:rFonts w:asciiTheme="majorHAnsi" w:hAnsiTheme="majorHAnsi"/>
          <w:sz w:val="24"/>
          <w:szCs w:val="24"/>
        </w:rPr>
      </w:pPr>
    </w:p>
    <w:p w:rsidR="00291A15" w:rsidRDefault="00291A15" w:rsidP="007F03A7">
      <w:pPr>
        <w:pStyle w:val="NoSpacing"/>
        <w:rPr>
          <w:rFonts w:asciiTheme="majorHAnsi" w:hAnsiTheme="majorHAnsi"/>
          <w:color w:val="0070C0"/>
          <w:sz w:val="24"/>
          <w:szCs w:val="24"/>
        </w:rPr>
      </w:pPr>
      <w:r>
        <w:rPr>
          <w:rFonts w:asciiTheme="majorHAnsi" w:hAnsiTheme="majorHAnsi"/>
          <w:sz w:val="24"/>
          <w:szCs w:val="24"/>
        </w:rPr>
        <w:t xml:space="preserve">To receive adjustment credit, customers must submit a fully completed </w:t>
      </w:r>
      <w:r w:rsidRPr="00291A15">
        <w:rPr>
          <w:rFonts w:asciiTheme="majorHAnsi" w:hAnsiTheme="majorHAnsi"/>
          <w:b/>
          <w:sz w:val="24"/>
          <w:szCs w:val="24"/>
        </w:rPr>
        <w:t>Town of Bronson Utilities</w:t>
      </w:r>
      <w:r>
        <w:rPr>
          <w:rFonts w:asciiTheme="majorHAnsi" w:hAnsiTheme="majorHAnsi"/>
          <w:b/>
          <w:sz w:val="24"/>
          <w:szCs w:val="24"/>
        </w:rPr>
        <w:t xml:space="preserve"> Adjustment Request Application </w:t>
      </w:r>
      <w:r>
        <w:rPr>
          <w:rFonts w:asciiTheme="majorHAnsi" w:hAnsiTheme="majorHAnsi"/>
          <w:sz w:val="24"/>
          <w:szCs w:val="24"/>
        </w:rPr>
        <w:t xml:space="preserve">form at </w:t>
      </w:r>
      <w:hyperlink r:id="rId10" w:history="1">
        <w:r w:rsidRPr="00291A15">
          <w:rPr>
            <w:rStyle w:val="Hyperlink"/>
            <w:rFonts w:asciiTheme="majorHAnsi" w:hAnsiTheme="majorHAnsi"/>
            <w:color w:val="0070C0"/>
            <w:sz w:val="24"/>
            <w:szCs w:val="24"/>
          </w:rPr>
          <w:t>www.townofbronson.org</w:t>
        </w:r>
      </w:hyperlink>
      <w:r w:rsidRPr="00291A15">
        <w:rPr>
          <w:rFonts w:asciiTheme="majorHAnsi" w:hAnsiTheme="majorHAnsi"/>
          <w:color w:val="0070C0"/>
          <w:sz w:val="24"/>
          <w:szCs w:val="24"/>
        </w:rPr>
        <w:t xml:space="preserve"> </w:t>
      </w:r>
    </w:p>
    <w:p w:rsidR="00291A15" w:rsidRDefault="00291A15" w:rsidP="007F03A7">
      <w:pPr>
        <w:pStyle w:val="NoSpacing"/>
        <w:rPr>
          <w:rFonts w:asciiTheme="majorHAnsi" w:hAnsiTheme="majorHAnsi"/>
          <w:color w:val="0070C0"/>
          <w:sz w:val="24"/>
          <w:szCs w:val="24"/>
        </w:rPr>
      </w:pPr>
    </w:p>
    <w:p w:rsidR="00291A15" w:rsidRDefault="00291A15" w:rsidP="007F03A7">
      <w:pPr>
        <w:pStyle w:val="NoSpacing"/>
        <w:rPr>
          <w:rFonts w:asciiTheme="majorHAnsi" w:hAnsiTheme="majorHAnsi"/>
          <w:sz w:val="24"/>
          <w:szCs w:val="24"/>
        </w:rPr>
      </w:pPr>
      <w:r>
        <w:rPr>
          <w:rFonts w:asciiTheme="majorHAnsi" w:hAnsiTheme="majorHAnsi"/>
          <w:sz w:val="24"/>
          <w:szCs w:val="24"/>
        </w:rPr>
        <w:t xml:space="preserve">Customers may also provide a letter with </w:t>
      </w:r>
      <w:r w:rsidRPr="00291A15">
        <w:rPr>
          <w:rFonts w:asciiTheme="majorHAnsi" w:hAnsiTheme="majorHAnsi"/>
          <w:sz w:val="24"/>
          <w:szCs w:val="24"/>
          <w:highlight w:val="yellow"/>
          <w:u w:val="single"/>
        </w:rPr>
        <w:t>all</w:t>
      </w:r>
      <w:r w:rsidRPr="00291A15">
        <w:rPr>
          <w:rFonts w:asciiTheme="majorHAnsi" w:hAnsiTheme="majorHAnsi"/>
          <w:sz w:val="24"/>
          <w:szCs w:val="24"/>
          <w:u w:val="single"/>
        </w:rPr>
        <w:t xml:space="preserve"> </w:t>
      </w:r>
      <w:r>
        <w:rPr>
          <w:rFonts w:asciiTheme="majorHAnsi" w:hAnsiTheme="majorHAnsi"/>
          <w:sz w:val="24"/>
          <w:szCs w:val="24"/>
        </w:rPr>
        <w:t>of the following information:</w:t>
      </w:r>
    </w:p>
    <w:p w:rsidR="00291A15" w:rsidRDefault="00291A15" w:rsidP="007F03A7">
      <w:pPr>
        <w:pStyle w:val="NoSpacing"/>
        <w:rPr>
          <w:rFonts w:asciiTheme="majorHAnsi" w:hAnsiTheme="majorHAnsi"/>
          <w:sz w:val="24"/>
          <w:szCs w:val="24"/>
        </w:rPr>
      </w:pPr>
    </w:p>
    <w:p w:rsidR="00291A15" w:rsidRDefault="00291A15" w:rsidP="00291A15">
      <w:pPr>
        <w:pStyle w:val="NoSpacing"/>
        <w:numPr>
          <w:ilvl w:val="0"/>
          <w:numId w:val="4"/>
        </w:numPr>
        <w:rPr>
          <w:rFonts w:asciiTheme="majorHAnsi" w:hAnsiTheme="majorHAnsi"/>
          <w:sz w:val="24"/>
          <w:szCs w:val="24"/>
        </w:rPr>
      </w:pPr>
      <w:r>
        <w:rPr>
          <w:rFonts w:asciiTheme="majorHAnsi" w:hAnsiTheme="majorHAnsi"/>
          <w:sz w:val="24"/>
          <w:szCs w:val="24"/>
        </w:rPr>
        <w:t>Description and location of the leak</w:t>
      </w:r>
    </w:p>
    <w:p w:rsidR="00291A15" w:rsidRDefault="00291A15" w:rsidP="00291A15">
      <w:pPr>
        <w:pStyle w:val="NoSpacing"/>
        <w:numPr>
          <w:ilvl w:val="0"/>
          <w:numId w:val="4"/>
        </w:numPr>
        <w:rPr>
          <w:rFonts w:asciiTheme="majorHAnsi" w:hAnsiTheme="majorHAnsi"/>
          <w:sz w:val="24"/>
          <w:szCs w:val="24"/>
        </w:rPr>
      </w:pPr>
      <w:r>
        <w:rPr>
          <w:rFonts w:asciiTheme="majorHAnsi" w:hAnsiTheme="majorHAnsi"/>
          <w:sz w:val="24"/>
          <w:szCs w:val="24"/>
        </w:rPr>
        <w:t>Date the completed repair work</w:t>
      </w:r>
    </w:p>
    <w:p w:rsidR="00291A15" w:rsidRDefault="00291A15" w:rsidP="00291A15">
      <w:pPr>
        <w:pStyle w:val="NoSpacing"/>
        <w:numPr>
          <w:ilvl w:val="0"/>
          <w:numId w:val="4"/>
        </w:numPr>
        <w:rPr>
          <w:rFonts w:asciiTheme="majorHAnsi" w:hAnsiTheme="majorHAnsi"/>
          <w:sz w:val="24"/>
          <w:szCs w:val="24"/>
        </w:rPr>
      </w:pPr>
      <w:r>
        <w:rPr>
          <w:rFonts w:asciiTheme="majorHAnsi" w:hAnsiTheme="majorHAnsi"/>
          <w:sz w:val="24"/>
          <w:szCs w:val="24"/>
        </w:rPr>
        <w:t>Documentation of receipts for any materials or services related to the repair</w:t>
      </w:r>
    </w:p>
    <w:p w:rsidR="00291A15" w:rsidRDefault="00291A15" w:rsidP="00291A15">
      <w:pPr>
        <w:pStyle w:val="NoSpacing"/>
        <w:numPr>
          <w:ilvl w:val="0"/>
          <w:numId w:val="4"/>
        </w:numPr>
        <w:rPr>
          <w:rFonts w:asciiTheme="majorHAnsi" w:hAnsiTheme="majorHAnsi"/>
          <w:sz w:val="24"/>
          <w:szCs w:val="24"/>
        </w:rPr>
      </w:pPr>
      <w:r>
        <w:rPr>
          <w:rFonts w:asciiTheme="majorHAnsi" w:hAnsiTheme="majorHAnsi"/>
          <w:sz w:val="24"/>
          <w:szCs w:val="24"/>
        </w:rPr>
        <w:t>Customer address, name, phone number and/or e-mail address, and signature</w:t>
      </w:r>
    </w:p>
    <w:p w:rsidR="00291A15" w:rsidRDefault="00291A15" w:rsidP="00291A15">
      <w:pPr>
        <w:pStyle w:val="NoSpacing"/>
        <w:rPr>
          <w:rFonts w:asciiTheme="majorHAnsi" w:hAnsiTheme="majorHAnsi"/>
          <w:sz w:val="24"/>
          <w:szCs w:val="24"/>
        </w:rPr>
      </w:pPr>
    </w:p>
    <w:p w:rsidR="00291A15" w:rsidRDefault="00291A15" w:rsidP="00291A15">
      <w:pPr>
        <w:pStyle w:val="NoSpacing"/>
        <w:rPr>
          <w:rFonts w:asciiTheme="majorHAnsi" w:hAnsiTheme="majorHAnsi"/>
          <w:sz w:val="24"/>
          <w:szCs w:val="24"/>
        </w:rPr>
      </w:pPr>
      <w:r>
        <w:rPr>
          <w:rFonts w:asciiTheme="majorHAnsi" w:hAnsiTheme="majorHAnsi"/>
          <w:sz w:val="24"/>
          <w:szCs w:val="24"/>
        </w:rPr>
        <w:t xml:space="preserve">If all the above information is not received, customers may only be eligible for 50% Credit. </w:t>
      </w:r>
    </w:p>
    <w:p w:rsidR="00291A15" w:rsidRDefault="00291A15" w:rsidP="00291A15">
      <w:pPr>
        <w:pStyle w:val="NoSpacing"/>
        <w:rPr>
          <w:rFonts w:asciiTheme="majorHAnsi" w:hAnsiTheme="majorHAnsi"/>
          <w:sz w:val="24"/>
          <w:szCs w:val="24"/>
        </w:rPr>
      </w:pPr>
    </w:p>
    <w:p w:rsidR="00291A15" w:rsidRPr="00291A15" w:rsidRDefault="00291A15" w:rsidP="00291A15">
      <w:pPr>
        <w:pStyle w:val="NoSpacing"/>
        <w:rPr>
          <w:rFonts w:asciiTheme="majorHAnsi" w:hAnsiTheme="majorHAnsi"/>
          <w:b/>
          <w:sz w:val="24"/>
          <w:szCs w:val="24"/>
          <w:u w:val="single"/>
        </w:rPr>
      </w:pPr>
      <w:r w:rsidRPr="00291A15">
        <w:rPr>
          <w:rFonts w:asciiTheme="majorHAnsi" w:hAnsiTheme="majorHAnsi"/>
          <w:b/>
          <w:sz w:val="24"/>
          <w:szCs w:val="24"/>
          <w:u w:val="single"/>
        </w:rPr>
        <w:t>Determining Billing Adjustments</w:t>
      </w:r>
    </w:p>
    <w:p w:rsidR="00291A15" w:rsidRDefault="008A447B" w:rsidP="007F03A7">
      <w:pPr>
        <w:pStyle w:val="NoSpacing"/>
        <w:rPr>
          <w:rFonts w:asciiTheme="majorHAnsi" w:hAnsiTheme="majorHAnsi"/>
          <w:sz w:val="24"/>
          <w:szCs w:val="24"/>
        </w:rPr>
      </w:pPr>
      <w:r>
        <w:rPr>
          <w:rFonts w:asciiTheme="majorHAnsi" w:hAnsiTheme="majorHAnsi"/>
          <w:sz w:val="24"/>
          <w:szCs w:val="24"/>
        </w:rPr>
        <w:t xml:space="preserve">Water and wastewater usage charges are based on the amount of water that passes through a customer’s water meter. Meters are read monthly </w:t>
      </w:r>
      <w:r w:rsidR="00A94D58">
        <w:rPr>
          <w:rFonts w:asciiTheme="majorHAnsi" w:hAnsiTheme="majorHAnsi"/>
          <w:sz w:val="24"/>
          <w:szCs w:val="24"/>
        </w:rPr>
        <w:t>in 1,000 gallon increments. In promoting water conservation initiatives, the Water Resources and Utilities division employs a 5-tier inclining rate structure to discourage excessive and habitual high water use patterns. The 5</w:t>
      </w:r>
      <w:r w:rsidR="00A94D58" w:rsidRPr="00A94D58">
        <w:rPr>
          <w:rFonts w:asciiTheme="majorHAnsi" w:hAnsiTheme="majorHAnsi"/>
          <w:sz w:val="24"/>
          <w:szCs w:val="24"/>
          <w:vertAlign w:val="superscript"/>
        </w:rPr>
        <w:t>th</w:t>
      </w:r>
      <w:r w:rsidR="00A94D58">
        <w:rPr>
          <w:rFonts w:asciiTheme="majorHAnsi" w:hAnsiTheme="majorHAnsi"/>
          <w:sz w:val="24"/>
          <w:szCs w:val="24"/>
        </w:rPr>
        <w:t xml:space="preserve"> tier rate is applied to all consumption in excess of 20,000 gallons. The 4</w:t>
      </w:r>
      <w:r w:rsidR="00A94D58" w:rsidRPr="00A94D58">
        <w:rPr>
          <w:rFonts w:asciiTheme="majorHAnsi" w:hAnsiTheme="majorHAnsi"/>
          <w:sz w:val="24"/>
          <w:szCs w:val="24"/>
          <w:vertAlign w:val="superscript"/>
        </w:rPr>
        <w:t>th</w:t>
      </w:r>
      <w:r w:rsidR="00A94D58">
        <w:rPr>
          <w:rFonts w:asciiTheme="majorHAnsi" w:hAnsiTheme="majorHAnsi"/>
          <w:sz w:val="24"/>
          <w:szCs w:val="24"/>
        </w:rPr>
        <w:t xml:space="preserve"> tier rate is considered the “discretionary” rate with the cost per 1,000 gallons significantly less than the 5</w:t>
      </w:r>
      <w:r w:rsidR="00A94D58" w:rsidRPr="00A94D58">
        <w:rPr>
          <w:rFonts w:asciiTheme="majorHAnsi" w:hAnsiTheme="majorHAnsi"/>
          <w:sz w:val="24"/>
          <w:szCs w:val="24"/>
          <w:vertAlign w:val="superscript"/>
        </w:rPr>
        <w:t>th</w:t>
      </w:r>
      <w:r w:rsidR="00A94D58">
        <w:rPr>
          <w:rFonts w:asciiTheme="majorHAnsi" w:hAnsiTheme="majorHAnsi"/>
          <w:sz w:val="24"/>
          <w:szCs w:val="24"/>
        </w:rPr>
        <w:t xml:space="preserve"> tier rate.</w:t>
      </w:r>
    </w:p>
    <w:p w:rsidR="00A94D58" w:rsidRDefault="00A94D58" w:rsidP="007F03A7">
      <w:pPr>
        <w:pStyle w:val="NoSpacing"/>
        <w:rPr>
          <w:rFonts w:asciiTheme="majorHAnsi" w:hAnsiTheme="majorHAnsi"/>
          <w:sz w:val="24"/>
          <w:szCs w:val="24"/>
        </w:rPr>
      </w:pPr>
    </w:p>
    <w:p w:rsidR="00A94D58" w:rsidRDefault="00A94D58" w:rsidP="007F03A7">
      <w:pPr>
        <w:pStyle w:val="NoSpacing"/>
        <w:rPr>
          <w:rFonts w:asciiTheme="majorHAnsi" w:hAnsiTheme="majorHAnsi"/>
          <w:sz w:val="24"/>
          <w:szCs w:val="24"/>
        </w:rPr>
      </w:pPr>
      <w:r>
        <w:rPr>
          <w:rFonts w:asciiTheme="majorHAnsi" w:hAnsiTheme="majorHAnsi"/>
          <w:sz w:val="24"/>
          <w:szCs w:val="24"/>
        </w:rPr>
        <w:t xml:space="preserve">Town of Bronson’s water rates are identified in the Current Rate Schedule located on the Water Resources and Utilities home page at </w:t>
      </w:r>
      <w:hyperlink r:id="rId11" w:history="1">
        <w:r w:rsidRPr="00A94D58">
          <w:rPr>
            <w:rStyle w:val="Hyperlink"/>
            <w:rFonts w:asciiTheme="majorHAnsi" w:hAnsiTheme="majorHAnsi"/>
            <w:color w:val="0070C0"/>
            <w:sz w:val="24"/>
            <w:szCs w:val="24"/>
          </w:rPr>
          <w:t>www.townofbronson.org</w:t>
        </w:r>
      </w:hyperlink>
      <w:r w:rsidRPr="00A94D58">
        <w:rPr>
          <w:rFonts w:asciiTheme="majorHAnsi" w:hAnsiTheme="majorHAnsi"/>
          <w:color w:val="0070C0"/>
          <w:sz w:val="24"/>
          <w:szCs w:val="24"/>
        </w:rPr>
        <w:t>.</w:t>
      </w:r>
    </w:p>
    <w:p w:rsidR="005F28B3" w:rsidRDefault="005F28B3" w:rsidP="006A75AD">
      <w:pPr>
        <w:pStyle w:val="NoSpacing"/>
        <w:rPr>
          <w:rFonts w:asciiTheme="majorHAnsi" w:hAnsiTheme="majorHAnsi"/>
          <w:sz w:val="24"/>
          <w:szCs w:val="24"/>
        </w:rPr>
      </w:pPr>
    </w:p>
    <w:p w:rsidR="00A94D58" w:rsidRDefault="00A94D58" w:rsidP="006A75AD">
      <w:pPr>
        <w:pStyle w:val="NoSpacing"/>
        <w:rPr>
          <w:rFonts w:asciiTheme="majorHAnsi" w:hAnsiTheme="majorHAnsi"/>
          <w:sz w:val="24"/>
          <w:szCs w:val="24"/>
        </w:rPr>
      </w:pPr>
      <w:r>
        <w:rPr>
          <w:rFonts w:asciiTheme="majorHAnsi" w:hAnsiTheme="majorHAnsi"/>
          <w:sz w:val="24"/>
          <w:szCs w:val="24"/>
        </w:rPr>
        <w:t xml:space="preserve">If a customer’s </w:t>
      </w:r>
      <w:r w:rsidRPr="00A94D58">
        <w:rPr>
          <w:rFonts w:asciiTheme="majorHAnsi" w:hAnsiTheme="majorHAnsi"/>
          <w:b/>
          <w:sz w:val="24"/>
          <w:szCs w:val="24"/>
        </w:rPr>
        <w:t>Utilities Adjustment Request Application</w:t>
      </w:r>
      <w:r>
        <w:rPr>
          <w:rFonts w:asciiTheme="majorHAnsi" w:hAnsiTheme="majorHAnsi"/>
          <w:sz w:val="24"/>
          <w:szCs w:val="24"/>
        </w:rPr>
        <w:t xml:space="preserve"> is determined to be complete and qualifies for a leak or unexpected excessive use adjustment per this policy, the adjusted bill will be calculated based on the following criteria:</w:t>
      </w:r>
    </w:p>
    <w:p w:rsidR="00A94D58" w:rsidRPr="00A94D58" w:rsidRDefault="00A94D58" w:rsidP="00A94D58">
      <w:pPr>
        <w:pStyle w:val="NoSpacing"/>
        <w:numPr>
          <w:ilvl w:val="0"/>
          <w:numId w:val="5"/>
        </w:numPr>
        <w:rPr>
          <w:rFonts w:asciiTheme="majorHAnsi" w:hAnsiTheme="majorHAnsi"/>
          <w:i/>
          <w:sz w:val="28"/>
          <w:szCs w:val="28"/>
        </w:rPr>
      </w:pPr>
      <w:r>
        <w:rPr>
          <w:rFonts w:asciiTheme="majorHAnsi" w:hAnsiTheme="majorHAnsi"/>
          <w:sz w:val="24"/>
          <w:szCs w:val="24"/>
        </w:rPr>
        <w:t>Adjustments for water charges will be based on the 2</w:t>
      </w:r>
      <w:r w:rsidRPr="00A94D58">
        <w:rPr>
          <w:rFonts w:asciiTheme="majorHAnsi" w:hAnsiTheme="majorHAnsi"/>
          <w:sz w:val="24"/>
          <w:szCs w:val="24"/>
          <w:vertAlign w:val="superscript"/>
        </w:rPr>
        <w:t>nd</w:t>
      </w:r>
      <w:r>
        <w:rPr>
          <w:rFonts w:asciiTheme="majorHAnsi" w:hAnsiTheme="majorHAnsi"/>
          <w:sz w:val="24"/>
          <w:szCs w:val="24"/>
        </w:rPr>
        <w:t xml:space="preserve"> tier discretionary rate for all water usage over 20,000 gallons.</w:t>
      </w:r>
    </w:p>
    <w:p w:rsidR="00A94D58" w:rsidRPr="00AF19E3" w:rsidRDefault="00A94D58" w:rsidP="00A94D58">
      <w:pPr>
        <w:pStyle w:val="NoSpacing"/>
        <w:numPr>
          <w:ilvl w:val="0"/>
          <w:numId w:val="5"/>
        </w:numPr>
        <w:rPr>
          <w:rFonts w:asciiTheme="majorHAnsi" w:hAnsiTheme="majorHAnsi"/>
          <w:i/>
          <w:sz w:val="28"/>
          <w:szCs w:val="28"/>
        </w:rPr>
      </w:pPr>
      <w:r>
        <w:rPr>
          <w:rFonts w:asciiTheme="majorHAnsi" w:hAnsiTheme="majorHAnsi"/>
          <w:sz w:val="24"/>
          <w:szCs w:val="24"/>
        </w:rPr>
        <w:t xml:space="preserve">Adjustments for sewer charges, if applicable, will be based on the average monthly usage during the prior 12 months of service. </w:t>
      </w: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r>
        <w:rPr>
          <w:rFonts w:asciiTheme="majorHAnsi" w:hAnsiTheme="majorHAnsi"/>
          <w:sz w:val="24"/>
          <w:szCs w:val="24"/>
        </w:rPr>
        <w:t xml:space="preserve">An adjustment for a maximum of two billing periods may be provided in the event the leak extended into a second billing period. In order to qualify, the repair must have taken place within 30 days of the date of the first water bill indicating excessive water consumption. </w:t>
      </w: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b/>
          <w:sz w:val="24"/>
          <w:szCs w:val="24"/>
          <w:u w:val="single"/>
        </w:rPr>
      </w:pPr>
      <w:r w:rsidRPr="00AF19E3">
        <w:rPr>
          <w:rFonts w:asciiTheme="majorHAnsi" w:hAnsiTheme="majorHAnsi"/>
          <w:b/>
          <w:sz w:val="24"/>
          <w:szCs w:val="24"/>
          <w:u w:val="single"/>
        </w:rPr>
        <w:t>Extended Payment for Adjusted Bills</w:t>
      </w:r>
    </w:p>
    <w:p w:rsidR="00AF19E3" w:rsidRDefault="00AF19E3" w:rsidP="00AF19E3">
      <w:pPr>
        <w:pStyle w:val="NoSpacing"/>
        <w:rPr>
          <w:rFonts w:asciiTheme="majorHAnsi" w:hAnsiTheme="majorHAnsi"/>
          <w:sz w:val="24"/>
          <w:szCs w:val="24"/>
        </w:rPr>
      </w:pPr>
      <w:r>
        <w:rPr>
          <w:rFonts w:asciiTheme="majorHAnsi" w:hAnsiTheme="majorHAnsi"/>
          <w:sz w:val="24"/>
          <w:szCs w:val="24"/>
        </w:rPr>
        <w:t xml:space="preserve"> A customer may request extended payment terms for adjusted bills, No penalties or interest will be added provided the customer continues to make payment in a timely manner and stays current with ongoing monthly utility bills </w:t>
      </w: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p>
    <w:p w:rsidR="00AF19E3" w:rsidRDefault="00AF19E3" w:rsidP="00AF19E3">
      <w:pPr>
        <w:pStyle w:val="NoSpacing"/>
        <w:rPr>
          <w:rFonts w:asciiTheme="majorHAnsi" w:hAnsiTheme="majorHAnsi"/>
          <w:sz w:val="24"/>
          <w:szCs w:val="24"/>
        </w:rPr>
      </w:pPr>
    </w:p>
    <w:tbl>
      <w:tblPr>
        <w:tblStyle w:val="TableGrid"/>
        <w:tblW w:w="0" w:type="auto"/>
        <w:tblLook w:val="04A0" w:firstRow="1" w:lastRow="0" w:firstColumn="1" w:lastColumn="0" w:noHBand="0" w:noVBand="1"/>
      </w:tblPr>
      <w:tblGrid>
        <w:gridCol w:w="5508"/>
        <w:gridCol w:w="5508"/>
      </w:tblGrid>
      <w:tr w:rsidR="00AF19E3" w:rsidTr="00AF19E3">
        <w:tc>
          <w:tcPr>
            <w:tcW w:w="5508" w:type="dxa"/>
          </w:tcPr>
          <w:p w:rsidR="00AF19E3" w:rsidRPr="00AF19E3" w:rsidRDefault="00AF19E3" w:rsidP="00AF19E3">
            <w:pPr>
              <w:pStyle w:val="NoSpacing"/>
              <w:rPr>
                <w:rFonts w:asciiTheme="majorHAnsi" w:hAnsiTheme="majorHAnsi"/>
                <w:b/>
                <w:i/>
                <w:sz w:val="28"/>
                <w:szCs w:val="28"/>
              </w:rPr>
            </w:pPr>
            <w:r w:rsidRPr="00AF19E3">
              <w:rPr>
                <w:rFonts w:asciiTheme="majorHAnsi" w:hAnsiTheme="majorHAnsi"/>
                <w:b/>
                <w:i/>
                <w:sz w:val="28"/>
                <w:szCs w:val="28"/>
              </w:rPr>
              <w:t>Adjusted Bill Amount</w:t>
            </w:r>
          </w:p>
        </w:tc>
        <w:tc>
          <w:tcPr>
            <w:tcW w:w="5508" w:type="dxa"/>
          </w:tcPr>
          <w:p w:rsidR="00AF19E3" w:rsidRPr="00AF19E3" w:rsidRDefault="00AF19E3" w:rsidP="00AF19E3">
            <w:pPr>
              <w:pStyle w:val="NoSpacing"/>
              <w:rPr>
                <w:rFonts w:asciiTheme="majorHAnsi" w:hAnsiTheme="majorHAnsi"/>
                <w:b/>
                <w:i/>
                <w:sz w:val="28"/>
                <w:szCs w:val="28"/>
              </w:rPr>
            </w:pPr>
            <w:r w:rsidRPr="00AF19E3">
              <w:rPr>
                <w:rFonts w:asciiTheme="majorHAnsi" w:hAnsiTheme="majorHAnsi"/>
                <w:b/>
                <w:i/>
                <w:sz w:val="28"/>
                <w:szCs w:val="28"/>
              </w:rPr>
              <w:t>Payment Plan Terms</w:t>
            </w:r>
          </w:p>
        </w:tc>
      </w:tr>
      <w:tr w:rsidR="00AF19E3" w:rsidTr="00AF19E3">
        <w:tc>
          <w:tcPr>
            <w:tcW w:w="5508" w:type="dxa"/>
          </w:tcPr>
          <w:p w:rsidR="00AF19E3" w:rsidRDefault="00AF19E3" w:rsidP="00AF19E3">
            <w:pPr>
              <w:pStyle w:val="NoSpacing"/>
              <w:rPr>
                <w:rFonts w:asciiTheme="majorHAnsi" w:hAnsiTheme="majorHAnsi"/>
                <w:i/>
                <w:sz w:val="28"/>
                <w:szCs w:val="28"/>
              </w:rPr>
            </w:pPr>
            <w:r>
              <w:rPr>
                <w:rFonts w:asciiTheme="majorHAnsi" w:hAnsiTheme="majorHAnsi"/>
                <w:i/>
                <w:sz w:val="28"/>
                <w:szCs w:val="28"/>
              </w:rPr>
              <w:t>$501-$1,000</w:t>
            </w:r>
          </w:p>
        </w:tc>
        <w:tc>
          <w:tcPr>
            <w:tcW w:w="5508" w:type="dxa"/>
          </w:tcPr>
          <w:p w:rsidR="00AF19E3" w:rsidRDefault="00AF19E3" w:rsidP="00AF19E3">
            <w:pPr>
              <w:pStyle w:val="NoSpacing"/>
              <w:rPr>
                <w:rFonts w:asciiTheme="majorHAnsi" w:hAnsiTheme="majorHAnsi"/>
                <w:i/>
                <w:sz w:val="28"/>
                <w:szCs w:val="28"/>
              </w:rPr>
            </w:pPr>
            <w:r>
              <w:rPr>
                <w:rFonts w:asciiTheme="majorHAnsi" w:hAnsiTheme="majorHAnsi"/>
                <w:i/>
                <w:sz w:val="28"/>
                <w:szCs w:val="28"/>
              </w:rPr>
              <w:t>Up to 6 months</w:t>
            </w:r>
          </w:p>
        </w:tc>
      </w:tr>
      <w:tr w:rsidR="00AF19E3" w:rsidTr="00AF19E3">
        <w:tc>
          <w:tcPr>
            <w:tcW w:w="5508" w:type="dxa"/>
          </w:tcPr>
          <w:p w:rsidR="00AF19E3" w:rsidRDefault="00AF19E3" w:rsidP="00AF19E3">
            <w:pPr>
              <w:pStyle w:val="NoSpacing"/>
              <w:rPr>
                <w:rFonts w:asciiTheme="majorHAnsi" w:hAnsiTheme="majorHAnsi"/>
                <w:i/>
                <w:sz w:val="28"/>
                <w:szCs w:val="28"/>
              </w:rPr>
            </w:pPr>
            <w:r>
              <w:rPr>
                <w:rFonts w:asciiTheme="majorHAnsi" w:hAnsiTheme="majorHAnsi"/>
                <w:i/>
                <w:sz w:val="28"/>
                <w:szCs w:val="28"/>
              </w:rPr>
              <w:t>Over $1,000</w:t>
            </w:r>
          </w:p>
        </w:tc>
        <w:tc>
          <w:tcPr>
            <w:tcW w:w="5508" w:type="dxa"/>
          </w:tcPr>
          <w:p w:rsidR="00AF19E3" w:rsidRDefault="00AF19E3" w:rsidP="00AF19E3">
            <w:pPr>
              <w:pStyle w:val="NoSpacing"/>
              <w:rPr>
                <w:rFonts w:asciiTheme="majorHAnsi" w:hAnsiTheme="majorHAnsi"/>
                <w:i/>
                <w:sz w:val="28"/>
                <w:szCs w:val="28"/>
              </w:rPr>
            </w:pPr>
            <w:r>
              <w:rPr>
                <w:rFonts w:asciiTheme="majorHAnsi" w:hAnsiTheme="majorHAnsi"/>
                <w:i/>
                <w:sz w:val="28"/>
                <w:szCs w:val="28"/>
              </w:rPr>
              <w:t xml:space="preserve">Up to 12 months </w:t>
            </w:r>
          </w:p>
        </w:tc>
      </w:tr>
    </w:tbl>
    <w:p w:rsidR="00AF19E3" w:rsidRDefault="00AF19E3" w:rsidP="00AF19E3">
      <w:pPr>
        <w:pStyle w:val="NoSpacing"/>
        <w:rPr>
          <w:rFonts w:asciiTheme="majorHAnsi" w:hAnsiTheme="majorHAnsi"/>
          <w:i/>
          <w:sz w:val="28"/>
          <w:szCs w:val="28"/>
        </w:rPr>
      </w:pPr>
    </w:p>
    <w:p w:rsidR="00AF19E3" w:rsidRPr="00AF19E3" w:rsidRDefault="00AF19E3" w:rsidP="00AF19E3">
      <w:pPr>
        <w:pStyle w:val="NoSpacing"/>
        <w:rPr>
          <w:rFonts w:asciiTheme="majorHAnsi" w:hAnsiTheme="majorHAnsi"/>
          <w:i/>
          <w:sz w:val="28"/>
          <w:szCs w:val="28"/>
        </w:rPr>
      </w:pPr>
      <w:r>
        <w:rPr>
          <w:rFonts w:asciiTheme="majorHAnsi" w:hAnsiTheme="majorHAnsi"/>
          <w:i/>
          <w:sz w:val="28"/>
          <w:szCs w:val="28"/>
        </w:rPr>
        <w:t xml:space="preserve">Determination of the actual </w:t>
      </w:r>
      <w:r w:rsidR="00060A6A">
        <w:rPr>
          <w:rFonts w:asciiTheme="majorHAnsi" w:hAnsiTheme="majorHAnsi"/>
          <w:i/>
          <w:sz w:val="28"/>
          <w:szCs w:val="28"/>
        </w:rPr>
        <w:t xml:space="preserve">payment term will be based on factors including but not limited to the customer’s payment history and ownership of the property where the excessive water use occurred. </w:t>
      </w:r>
    </w:p>
    <w:sectPr w:rsidR="00AF19E3" w:rsidRPr="00AF19E3" w:rsidSect="00E17B52">
      <w:footerReference w:type="default" r:id="rId12"/>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7C" w:rsidRDefault="0057147C" w:rsidP="00060A6A">
      <w:pPr>
        <w:spacing w:after="0" w:line="240" w:lineRule="auto"/>
      </w:pPr>
      <w:r>
        <w:separator/>
      </w:r>
    </w:p>
  </w:endnote>
  <w:endnote w:type="continuationSeparator" w:id="0">
    <w:p w:rsidR="0057147C" w:rsidRDefault="0057147C" w:rsidP="0006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A6A" w:rsidRDefault="00060A6A">
    <w:pPr>
      <w:pStyle w:val="Footer"/>
    </w:pPr>
    <w:r>
      <w:t>April 2019</w:t>
    </w:r>
  </w:p>
  <w:p w:rsidR="00060A6A" w:rsidRDefault="00060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7C" w:rsidRDefault="0057147C" w:rsidP="00060A6A">
      <w:pPr>
        <w:spacing w:after="0" w:line="240" w:lineRule="auto"/>
      </w:pPr>
      <w:r>
        <w:separator/>
      </w:r>
    </w:p>
  </w:footnote>
  <w:footnote w:type="continuationSeparator" w:id="0">
    <w:p w:rsidR="0057147C" w:rsidRDefault="0057147C" w:rsidP="00060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2753"/>
    <w:multiLevelType w:val="hybridMultilevel"/>
    <w:tmpl w:val="4938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667FE"/>
    <w:multiLevelType w:val="hybridMultilevel"/>
    <w:tmpl w:val="B1C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305EF"/>
    <w:multiLevelType w:val="hybridMultilevel"/>
    <w:tmpl w:val="9BF2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250F1"/>
    <w:multiLevelType w:val="hybridMultilevel"/>
    <w:tmpl w:val="02F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54490"/>
    <w:multiLevelType w:val="hybridMultilevel"/>
    <w:tmpl w:val="3246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2B"/>
    <w:rsid w:val="00020E2B"/>
    <w:rsid w:val="00060A6A"/>
    <w:rsid w:val="00096DB5"/>
    <w:rsid w:val="0013145D"/>
    <w:rsid w:val="001640B4"/>
    <w:rsid w:val="00193D73"/>
    <w:rsid w:val="00196FB8"/>
    <w:rsid w:val="00291A15"/>
    <w:rsid w:val="002B3E90"/>
    <w:rsid w:val="003139CC"/>
    <w:rsid w:val="0036669D"/>
    <w:rsid w:val="003B4E5D"/>
    <w:rsid w:val="003E2CBC"/>
    <w:rsid w:val="00400DC7"/>
    <w:rsid w:val="00451D39"/>
    <w:rsid w:val="00452D85"/>
    <w:rsid w:val="0057147C"/>
    <w:rsid w:val="0059304D"/>
    <w:rsid w:val="005D434D"/>
    <w:rsid w:val="005F28B3"/>
    <w:rsid w:val="0067123B"/>
    <w:rsid w:val="006A75AD"/>
    <w:rsid w:val="00706C61"/>
    <w:rsid w:val="007A723F"/>
    <w:rsid w:val="007F03A7"/>
    <w:rsid w:val="008A447B"/>
    <w:rsid w:val="00940E18"/>
    <w:rsid w:val="009C7264"/>
    <w:rsid w:val="009D09A8"/>
    <w:rsid w:val="00A03F4B"/>
    <w:rsid w:val="00A94D58"/>
    <w:rsid w:val="00AF19E3"/>
    <w:rsid w:val="00C40A5C"/>
    <w:rsid w:val="00C56B07"/>
    <w:rsid w:val="00C83484"/>
    <w:rsid w:val="00D174A7"/>
    <w:rsid w:val="00DC5B61"/>
    <w:rsid w:val="00E17B52"/>
    <w:rsid w:val="00E642D7"/>
    <w:rsid w:val="00F0682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styleId="NoSpacing">
    <w:name w:val="No Spacing"/>
    <w:qFormat/>
    <w:pPr>
      <w:spacing w:after="0" w:line="240" w:lineRule="auto"/>
    </w:pPr>
  </w:style>
  <w:style w:type="paragraph" w:styleId="BalloonText">
    <w:name w:val="Balloon Text"/>
    <w:basedOn w:val="Normal"/>
    <w:link w:val="BalloonTextChar"/>
    <w:uiPriority w:val="99"/>
    <w:semiHidden/>
    <w:unhideWhenUsed/>
    <w:rsid w:val="00E17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B52"/>
    <w:rPr>
      <w:rFonts w:ascii="Segoe UI" w:hAnsi="Segoe UI" w:cs="Segoe UI"/>
      <w:sz w:val="18"/>
      <w:szCs w:val="18"/>
    </w:rPr>
  </w:style>
  <w:style w:type="paragraph" w:customStyle="1" w:styleId="Style1">
    <w:name w:val="Style 1"/>
    <w:basedOn w:val="Normal"/>
    <w:uiPriority w:val="99"/>
    <w:rsid w:val="00193D7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193D73"/>
    <w:rPr>
      <w:sz w:val="20"/>
      <w:szCs w:val="20"/>
    </w:rPr>
  </w:style>
  <w:style w:type="paragraph" w:styleId="NormalWeb">
    <w:name w:val="Normal (Web)"/>
    <w:basedOn w:val="Normal"/>
    <w:uiPriority w:val="99"/>
    <w:semiHidden/>
    <w:unhideWhenUsed/>
    <w:rsid w:val="005F28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28B3"/>
    <w:rPr>
      <w:i/>
      <w:iCs/>
    </w:rPr>
  </w:style>
  <w:style w:type="table" w:styleId="TableGrid">
    <w:name w:val="Table Grid"/>
    <w:basedOn w:val="TableNormal"/>
    <w:uiPriority w:val="39"/>
    <w:rsid w:val="00AF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A6A"/>
  </w:style>
  <w:style w:type="paragraph" w:styleId="Footer">
    <w:name w:val="footer"/>
    <w:basedOn w:val="Normal"/>
    <w:link w:val="FooterChar"/>
    <w:uiPriority w:val="99"/>
    <w:unhideWhenUsed/>
    <w:rsid w:val="0006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styleId="NoSpacing">
    <w:name w:val="No Spacing"/>
    <w:qFormat/>
    <w:pPr>
      <w:spacing w:after="0" w:line="240" w:lineRule="auto"/>
    </w:pPr>
  </w:style>
  <w:style w:type="paragraph" w:styleId="BalloonText">
    <w:name w:val="Balloon Text"/>
    <w:basedOn w:val="Normal"/>
    <w:link w:val="BalloonTextChar"/>
    <w:uiPriority w:val="99"/>
    <w:semiHidden/>
    <w:unhideWhenUsed/>
    <w:rsid w:val="00E17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B52"/>
    <w:rPr>
      <w:rFonts w:ascii="Segoe UI" w:hAnsi="Segoe UI" w:cs="Segoe UI"/>
      <w:sz w:val="18"/>
      <w:szCs w:val="18"/>
    </w:rPr>
  </w:style>
  <w:style w:type="paragraph" w:customStyle="1" w:styleId="Style1">
    <w:name w:val="Style 1"/>
    <w:basedOn w:val="Normal"/>
    <w:uiPriority w:val="99"/>
    <w:rsid w:val="00193D73"/>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193D73"/>
    <w:rPr>
      <w:sz w:val="20"/>
      <w:szCs w:val="20"/>
    </w:rPr>
  </w:style>
  <w:style w:type="paragraph" w:styleId="NormalWeb">
    <w:name w:val="Normal (Web)"/>
    <w:basedOn w:val="Normal"/>
    <w:uiPriority w:val="99"/>
    <w:semiHidden/>
    <w:unhideWhenUsed/>
    <w:rsid w:val="005F28B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28B3"/>
    <w:rPr>
      <w:i/>
      <w:iCs/>
    </w:rPr>
  </w:style>
  <w:style w:type="table" w:styleId="TableGrid">
    <w:name w:val="Table Grid"/>
    <w:basedOn w:val="TableNormal"/>
    <w:uiPriority w:val="39"/>
    <w:rsid w:val="00AF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A6A"/>
  </w:style>
  <w:style w:type="paragraph" w:styleId="Footer">
    <w:name w:val="footer"/>
    <w:basedOn w:val="Normal"/>
    <w:link w:val="FooterChar"/>
    <w:uiPriority w:val="99"/>
    <w:unhideWhenUsed/>
    <w:rsid w:val="0006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68223">
      <w:bodyDiv w:val="1"/>
      <w:marLeft w:val="0"/>
      <w:marRight w:val="0"/>
      <w:marTop w:val="0"/>
      <w:marBottom w:val="0"/>
      <w:divBdr>
        <w:top w:val="none" w:sz="0" w:space="0" w:color="auto"/>
        <w:left w:val="none" w:sz="0" w:space="0" w:color="auto"/>
        <w:bottom w:val="none" w:sz="0" w:space="0" w:color="auto"/>
        <w:right w:val="none" w:sz="0" w:space="0" w:color="auto"/>
      </w:divBdr>
    </w:div>
    <w:div w:id="1192493476">
      <w:bodyDiv w:val="1"/>
      <w:marLeft w:val="0"/>
      <w:marRight w:val="0"/>
      <w:marTop w:val="0"/>
      <w:marBottom w:val="0"/>
      <w:divBdr>
        <w:top w:val="none" w:sz="0" w:space="0" w:color="auto"/>
        <w:left w:val="none" w:sz="0" w:space="0" w:color="auto"/>
        <w:bottom w:val="none" w:sz="0" w:space="0" w:color="auto"/>
        <w:right w:val="none" w:sz="0" w:space="0" w:color="auto"/>
      </w:divBdr>
    </w:div>
    <w:div w:id="14955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nofbronson.org" TargetMode="External"/><Relationship Id="rId5" Type="http://schemas.openxmlformats.org/officeDocument/2006/relationships/settings" Target="settings.xml"/><Relationship Id="rId10" Type="http://schemas.openxmlformats.org/officeDocument/2006/relationships/hyperlink" Target="http://www.townofbronson.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C502-2FB3-460B-A3E6-4AC5227C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2018-09-05T21:05:00Z</cp:lastPrinted>
  <dcterms:created xsi:type="dcterms:W3CDTF">2019-04-11T19:45:00Z</dcterms:created>
  <dcterms:modified xsi:type="dcterms:W3CDTF">2019-04-11T19:45:00Z</dcterms:modified>
  <cp:version>04.2000</cp:version>
</cp:coreProperties>
</file>